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5C" w:rsidRDefault="00E50105" w:rsidP="00A0655C">
      <w:pPr>
        <w:pStyle w:val="aa"/>
        <w:rPr>
          <w:rFonts w:ascii="Times New Roman" w:eastAsia="Times New Roman" w:hAnsi="Times New Roman"/>
          <w:b/>
          <w:sz w:val="20"/>
          <w:szCs w:val="20"/>
          <w:lang w:eastAsia="ru-RU"/>
        </w:rPr>
      </w:pPr>
      <w:r>
        <w:rPr>
          <w:rFonts w:ascii="Times New Roman" w:eastAsia="Times New Roman" w:hAnsi="Times New Roman"/>
          <w:b/>
          <w:sz w:val="20"/>
          <w:szCs w:val="20"/>
          <w:lang w:eastAsia="ru-RU"/>
        </w:rPr>
        <w:object w:dxaOrig="897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5pt;height:633pt" o:ole="">
            <v:imagedata r:id="rId5" o:title=""/>
          </v:shape>
          <o:OLEObject Type="Embed" ProgID="AcroExch.Document.11" ShapeID="_x0000_i1027" DrawAspect="Content" ObjectID="_1652858204" r:id="rId6"/>
        </w:object>
      </w: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object w:dxaOrig="8925" w:dyaOrig="12630">
          <v:shape id="_x0000_i1028" type="#_x0000_t75" style="width:446.25pt;height:631.5pt" o:ole="">
            <v:imagedata r:id="rId7" o:title=""/>
          </v:shape>
          <o:OLEObject Type="Embed" ProgID="AcroExch.Document.11" ShapeID="_x0000_i1028" DrawAspect="Content" ObjectID="_1652858205" r:id="rId8"/>
        </w:object>
      </w: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E50105" w:rsidRDefault="00E50105" w:rsidP="00A0655C">
      <w:pPr>
        <w:pStyle w:val="aa"/>
        <w:spacing w:after="120"/>
        <w:ind w:firstLine="540"/>
        <w:rPr>
          <w:rFonts w:ascii="Times New Roman" w:eastAsia="Times New Roman" w:hAnsi="Times New Roman"/>
          <w:b/>
          <w:sz w:val="24"/>
          <w:szCs w:val="24"/>
          <w:lang w:eastAsia="ru-RU"/>
        </w:rPr>
      </w:pPr>
    </w:p>
    <w:p w:rsidR="00A0655C" w:rsidRDefault="00A0655C" w:rsidP="00A0655C">
      <w:pPr>
        <w:pStyle w:val="aa"/>
        <w:spacing w:after="120"/>
        <w:ind w:firstLine="540"/>
        <w:rPr>
          <w:rFonts w:ascii="Times New Roman" w:hAnsi="Times New Roman"/>
          <w:b/>
          <w:sz w:val="24"/>
          <w:szCs w:val="24"/>
        </w:rPr>
      </w:pPr>
      <w:r>
        <w:rPr>
          <w:rFonts w:ascii="Times New Roman" w:eastAsia="Times New Roman" w:hAnsi="Times New Roman"/>
          <w:b/>
          <w:sz w:val="24"/>
          <w:szCs w:val="24"/>
          <w:lang w:eastAsia="ru-RU"/>
        </w:rPr>
        <w:lastRenderedPageBreak/>
        <w:t>I Общие положения</w:t>
      </w:r>
    </w:p>
    <w:p w:rsidR="00A0655C" w:rsidRDefault="00A0655C" w:rsidP="00A0655C">
      <w:pPr>
        <w:numPr>
          <w:ilvl w:val="0"/>
          <w:numId w:val="1"/>
        </w:num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Настоящий 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государственной итоговой аттестации студентов,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специалистов среднего звена) в ГБПОУ СО «Ирбитский аграрный техникум» (далее – Техникум).</w:t>
      </w:r>
    </w:p>
    <w:p w:rsidR="00A0655C" w:rsidRDefault="00A0655C" w:rsidP="00A0655C">
      <w:pPr>
        <w:numPr>
          <w:ilvl w:val="0"/>
          <w:numId w:val="1"/>
        </w:numPr>
        <w:spacing w:after="6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Настоящий  Порядок разработан в соответствии с  Федеральным законом   "Об образовании в Российской Федерации" от 29 декабря 2012 года №273-ФЗ, приказом Министерства образования и науки РФ от 16 августа 2013г. </w:t>
      </w:r>
      <w:proofErr w:type="gramStart"/>
      <w:r>
        <w:rPr>
          <w:rFonts w:ascii="Times New Roman" w:eastAsia="Times New Roman" w:hAnsi="Times New Roman"/>
          <w:sz w:val="24"/>
          <w:szCs w:val="24"/>
          <w:lang w:eastAsia="ru-RU"/>
        </w:rPr>
        <w:t xml:space="preserve">N 968 «Об утверждении Порядка проведения государственной итоговой аттестации по образовательным программам среднего профессионального образования, приказом № 74 от 31.01.2014 г.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от16 августа 2013 г. №968», </w:t>
      </w:r>
      <w:r>
        <w:rPr>
          <w:rFonts w:ascii="Times New Roman" w:eastAsia="Times New Roman" w:hAnsi="Times New Roman"/>
          <w:i/>
          <w:sz w:val="24"/>
          <w:szCs w:val="24"/>
          <w:lang w:eastAsia="ru-RU"/>
        </w:rPr>
        <w:t>приказом № 1138</w:t>
      </w:r>
      <w:r>
        <w:rPr>
          <w:rFonts w:ascii="Times New Roman" w:eastAsia="Times New Roman" w:hAnsi="Times New Roman"/>
          <w:sz w:val="24"/>
          <w:szCs w:val="24"/>
          <w:lang w:eastAsia="ru-RU"/>
        </w:rPr>
        <w:t xml:space="preserve"> от 17.11.2017 г. «Изменения, которые вносятся в Порядок проведения государственной</w:t>
      </w:r>
      <w:proofErr w:type="gramEnd"/>
      <w:r>
        <w:rPr>
          <w:rFonts w:ascii="Times New Roman" w:eastAsia="Times New Roman" w:hAnsi="Times New Roman"/>
          <w:sz w:val="24"/>
          <w:szCs w:val="24"/>
          <w:lang w:eastAsia="ru-RU"/>
        </w:rPr>
        <w:t xml:space="preserve">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от16 августа 2013 г. №968»,   Уставом техникума.</w:t>
      </w:r>
    </w:p>
    <w:p w:rsidR="00A0655C" w:rsidRDefault="00A0655C" w:rsidP="00A0655C">
      <w:pPr>
        <w:numPr>
          <w:ilvl w:val="0"/>
          <w:numId w:val="1"/>
        </w:num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Техникум использует необходимые для организации образовательной деятельности средства при проведении государственной итоговой аттестации студентов.</w:t>
      </w:r>
    </w:p>
    <w:p w:rsidR="00A0655C" w:rsidRDefault="00A0655C" w:rsidP="00A0655C">
      <w:pPr>
        <w:numPr>
          <w:ilvl w:val="0"/>
          <w:numId w:val="1"/>
        </w:num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A0655C" w:rsidRDefault="00A0655C" w:rsidP="00A0655C">
      <w:pPr>
        <w:spacing w:after="60" w:line="240" w:lineRule="auto"/>
        <w:ind w:left="454"/>
        <w:jc w:val="both"/>
        <w:rPr>
          <w:rFonts w:ascii="Times New Roman" w:eastAsia="Times New Roman" w:hAnsi="Times New Roman"/>
          <w:sz w:val="24"/>
          <w:szCs w:val="24"/>
          <w:lang w:eastAsia="ru-RU"/>
        </w:rPr>
      </w:pPr>
    </w:p>
    <w:p w:rsidR="00A0655C" w:rsidRDefault="00A0655C" w:rsidP="00A0655C">
      <w:pPr>
        <w:spacing w:after="60" w:line="240" w:lineRule="auto"/>
        <w:ind w:firstLine="540"/>
        <w:rPr>
          <w:rFonts w:ascii="Times New Roman" w:hAnsi="Times New Roman"/>
          <w:b/>
          <w:sz w:val="24"/>
          <w:szCs w:val="24"/>
          <w:lang w:eastAsia="ru-RU"/>
        </w:rPr>
      </w:pPr>
      <w:r>
        <w:rPr>
          <w:rFonts w:ascii="Times New Roman" w:hAnsi="Times New Roman"/>
          <w:sz w:val="24"/>
          <w:szCs w:val="24"/>
          <w:lang w:eastAsia="ru-RU"/>
        </w:rPr>
        <w:t> </w:t>
      </w:r>
      <w:r>
        <w:rPr>
          <w:rFonts w:ascii="Times New Roman" w:eastAsia="Times New Roman" w:hAnsi="Times New Roman"/>
          <w:b/>
          <w:sz w:val="24"/>
          <w:szCs w:val="24"/>
          <w:lang w:eastAsia="ru-RU"/>
        </w:rPr>
        <w:t>II. Государственная экзаменационная комиссия</w:t>
      </w:r>
    </w:p>
    <w:p w:rsidR="00A0655C" w:rsidRDefault="00A0655C" w:rsidP="00A0655C">
      <w:pPr>
        <w:numPr>
          <w:ilvl w:val="0"/>
          <w:numId w:val="1"/>
        </w:num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w:t>
      </w:r>
    </w:p>
    <w:p w:rsidR="00A0655C" w:rsidRPr="00A0655C" w:rsidRDefault="00A0655C" w:rsidP="00A0655C">
      <w:pPr>
        <w:pStyle w:val="23"/>
        <w:numPr>
          <w:ilvl w:val="0"/>
          <w:numId w:val="1"/>
        </w:numPr>
        <w:shd w:val="clear" w:color="auto" w:fill="auto"/>
        <w:spacing w:line="240" w:lineRule="auto"/>
        <w:ind w:right="380"/>
        <w:jc w:val="both"/>
        <w:rPr>
          <w:rFonts w:ascii="Times New Roman" w:eastAsia="Times New Roman" w:hAnsi="Times New Roman"/>
          <w:i/>
          <w:sz w:val="24"/>
          <w:szCs w:val="24"/>
          <w:lang w:val="ru-RU" w:eastAsia="ru-RU"/>
        </w:rPr>
      </w:pPr>
      <w:r w:rsidRPr="00A0655C">
        <w:rPr>
          <w:i/>
          <w:color w:val="000000"/>
          <w:sz w:val="24"/>
          <w:szCs w:val="24"/>
          <w:lang w:val="ru-RU"/>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w:t>
      </w:r>
    </w:p>
    <w:p w:rsidR="00A0655C" w:rsidRDefault="00A0655C" w:rsidP="00A0655C">
      <w:pPr>
        <w:spacing w:after="60" w:line="240" w:lineRule="auto"/>
        <w:ind w:firstLine="454"/>
        <w:jc w:val="both"/>
        <w:rPr>
          <w:rFonts w:ascii="Times New Roman" w:eastAsia="Times New Roman" w:hAnsi="Times New Roman"/>
          <w:sz w:val="24"/>
          <w:szCs w:val="24"/>
          <w:lang w:eastAsia="ru-RU"/>
        </w:rPr>
      </w:pPr>
      <w:r>
        <w:rPr>
          <w:i/>
          <w:color w:val="000000"/>
          <w:sz w:val="24"/>
          <w:szCs w:val="24"/>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Pr>
          <w:i/>
          <w:color w:val="000000"/>
          <w:sz w:val="24"/>
          <w:szCs w:val="24"/>
        </w:rPr>
        <w:t>Ворлдскиллс</w:t>
      </w:r>
      <w:proofErr w:type="spellEnd"/>
      <w:r>
        <w:rPr>
          <w:i/>
          <w:color w:val="000000"/>
          <w:sz w:val="24"/>
          <w:szCs w:val="24"/>
        </w:rPr>
        <w:t xml:space="preserve"> Россия)» (далее - союз).</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A0655C" w:rsidRDefault="00A0655C" w:rsidP="00A0655C">
      <w:pPr>
        <w:spacing w:after="6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w:t>
      </w:r>
      <w:r>
        <w:rPr>
          <w:rFonts w:ascii="Times New Roman" w:eastAsia="Times New Roman" w:hAnsi="Times New Roman"/>
          <w:sz w:val="24"/>
          <w:szCs w:val="24"/>
          <w:lang w:eastAsia="ru-RU"/>
        </w:rPr>
        <w:lastRenderedPageBreak/>
        <w:t>Министерством общего и профессионального образования Свердловской области по представлению техникума</w:t>
      </w:r>
      <w:r>
        <w:rPr>
          <w:rFonts w:ascii="Times New Roman" w:hAnsi="Times New Roman"/>
          <w:sz w:val="24"/>
          <w:szCs w:val="24"/>
          <w:lang w:eastAsia="ru-RU"/>
        </w:rPr>
        <w:t>.</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Председателем государственной экзаменационной комиссии техникума утверждается лицо, не работающее в техникуме, из числа:</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r>
        <w:rPr>
          <w:rFonts w:ascii="Times New Roman" w:eastAsia="Times New Roman" w:hAnsi="Times New Roman"/>
          <w:sz w:val="24"/>
          <w:szCs w:val="24"/>
          <w:lang w:eastAsia="ru-RU"/>
        </w:rPr>
        <w:t>;</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Pr>
          <w:rFonts w:ascii="Times New Roman" w:eastAsia="Times New Roman" w:hAnsi="Times New Roman"/>
          <w:sz w:val="24"/>
          <w:szCs w:val="24"/>
          <w:lang w:eastAsia="ru-RU"/>
        </w:rPr>
        <w:t xml:space="preserve">. </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Государственная экзаменационная комиссия действует в течение одного календарного года.</w:t>
      </w:r>
    </w:p>
    <w:p w:rsidR="00A0655C" w:rsidRDefault="00A0655C" w:rsidP="00A0655C">
      <w:pPr>
        <w:spacing w:after="60" w:line="240" w:lineRule="auto"/>
        <w:ind w:firstLine="567"/>
        <w:jc w:val="both"/>
        <w:rPr>
          <w:rFonts w:ascii="Times New Roman" w:eastAsia="Times New Roman" w:hAnsi="Times New Roman"/>
          <w:sz w:val="24"/>
          <w:szCs w:val="24"/>
          <w:lang w:eastAsia="ru-RU"/>
        </w:rPr>
      </w:pPr>
    </w:p>
    <w:p w:rsidR="00A0655C" w:rsidRDefault="00A0655C" w:rsidP="00A0655C">
      <w:pPr>
        <w:spacing w:after="6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sz w:val="24"/>
          <w:szCs w:val="24"/>
          <w:lang w:eastAsia="ru-RU"/>
        </w:rPr>
        <w:t>III. Формы государственной итоговой аттестации</w:t>
      </w:r>
    </w:p>
    <w:p w:rsidR="00A0655C" w:rsidRDefault="00A0655C" w:rsidP="00A0655C">
      <w:pPr>
        <w:spacing w:after="60" w:line="240" w:lineRule="auto"/>
        <w:ind w:firstLine="567"/>
        <w:jc w:val="both"/>
        <w:rPr>
          <w:rFonts w:ascii="Times New Roman" w:hAnsi="Times New Roman"/>
          <w:i/>
          <w:color w:val="000000"/>
          <w:sz w:val="24"/>
          <w:szCs w:val="24"/>
        </w:rPr>
      </w:pPr>
      <w:r>
        <w:rPr>
          <w:rFonts w:ascii="Times New Roman" w:eastAsia="Times New Roman" w:hAnsi="Times New Roman"/>
          <w:sz w:val="24"/>
          <w:szCs w:val="24"/>
          <w:lang w:eastAsia="ru-RU"/>
        </w:rPr>
        <w:t xml:space="preserve">10. </w:t>
      </w:r>
      <w:r>
        <w:rPr>
          <w:rFonts w:ascii="Times New Roman" w:hAnsi="Times New Roman"/>
          <w:i/>
          <w:color w:val="000000"/>
          <w:sz w:val="24"/>
          <w:szCs w:val="24"/>
        </w:rPr>
        <w:t>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w:t>
      </w:r>
      <w:proofErr w:type="gramStart"/>
      <w:r>
        <w:rPr>
          <w:rFonts w:ascii="Times New Roman" w:hAnsi="Times New Roman"/>
          <w:i/>
          <w:color w:val="000000"/>
          <w:sz w:val="24"/>
          <w:szCs w:val="24"/>
        </w:rPr>
        <w:t>й(</w:t>
      </w:r>
      <w:proofErr w:type="spellStart"/>
      <w:proofErr w:type="gramEnd"/>
      <w:r>
        <w:rPr>
          <w:rFonts w:ascii="Times New Roman" w:hAnsi="Times New Roman"/>
          <w:i/>
          <w:color w:val="000000"/>
          <w:sz w:val="24"/>
          <w:szCs w:val="24"/>
        </w:rPr>
        <w:t>ые</w:t>
      </w:r>
      <w:proofErr w:type="spellEnd"/>
      <w:r>
        <w:rPr>
          <w:rFonts w:ascii="Times New Roman" w:hAnsi="Times New Roman"/>
          <w:i/>
          <w:color w:val="000000"/>
          <w:sz w:val="24"/>
          <w:szCs w:val="24"/>
        </w:rPr>
        <w:t>) экзамен(</w:t>
      </w:r>
      <w:proofErr w:type="spellStart"/>
      <w:r>
        <w:rPr>
          <w:rFonts w:ascii="Times New Roman" w:hAnsi="Times New Roman"/>
          <w:i/>
          <w:color w:val="000000"/>
          <w:sz w:val="24"/>
          <w:szCs w:val="24"/>
        </w:rPr>
        <w:t>ы</w:t>
      </w:r>
      <w:proofErr w:type="spellEnd"/>
      <w:r>
        <w:rPr>
          <w:rFonts w:ascii="Times New Roman" w:hAnsi="Times New Roman"/>
          <w:i/>
          <w:color w:val="000000"/>
          <w:sz w:val="24"/>
          <w:szCs w:val="24"/>
        </w:rPr>
        <w:t>), в том числе в виде демонстрационного экзамена.</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A0655C" w:rsidRPr="00A0655C" w:rsidRDefault="00A0655C" w:rsidP="00A0655C">
      <w:pPr>
        <w:pStyle w:val="23"/>
        <w:shd w:val="clear" w:color="auto" w:fill="auto"/>
        <w:spacing w:line="240" w:lineRule="auto"/>
        <w:ind w:left="20" w:right="20" w:firstLine="840"/>
        <w:jc w:val="both"/>
        <w:rPr>
          <w:rFonts w:ascii="Times New Roman" w:eastAsia="Times New Roman" w:hAnsi="Times New Roman"/>
          <w:i/>
          <w:color w:val="000000"/>
          <w:sz w:val="24"/>
          <w:szCs w:val="24"/>
          <w:lang w:val="ru-RU" w:eastAsia="ru-RU"/>
        </w:rPr>
      </w:pPr>
      <w:r w:rsidRPr="00A0655C">
        <w:rPr>
          <w:sz w:val="24"/>
          <w:szCs w:val="24"/>
          <w:lang w:val="ru-RU"/>
        </w:rPr>
        <w:t xml:space="preserve">12. </w:t>
      </w:r>
      <w:r w:rsidRPr="00A0655C">
        <w:rPr>
          <w:i/>
          <w:color w:val="000000"/>
          <w:sz w:val="24"/>
          <w:szCs w:val="24"/>
          <w:lang w:val="ru-RU"/>
        </w:rPr>
        <w:t xml:space="preserve">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виде дипломной работы (дипломного проекта) и (или) демонстрационного экзамена - для выпускников, осваивающих программы подготовки специалистов среднего звена  </w:t>
      </w:r>
    </w:p>
    <w:p w:rsidR="00A0655C" w:rsidRPr="00641CD8" w:rsidRDefault="00A0655C" w:rsidP="00A0655C">
      <w:pPr>
        <w:spacing w:after="60" w:line="240" w:lineRule="auto"/>
        <w:ind w:firstLine="567"/>
        <w:jc w:val="both"/>
        <w:rPr>
          <w:rFonts w:ascii="Times New Roman" w:hAnsi="Times New Roman"/>
          <w:i/>
          <w:sz w:val="24"/>
          <w:szCs w:val="24"/>
        </w:rPr>
      </w:pPr>
      <w:r w:rsidRPr="00641CD8">
        <w:rPr>
          <w:rFonts w:ascii="Times New Roman" w:hAnsi="Times New Roman"/>
          <w:i/>
          <w:sz w:val="24"/>
          <w:szCs w:val="24"/>
        </w:rPr>
        <w:t>В 2020 году в Ирбитском аграрном техникуме государственная итоговая аттестация проводится в форме защиты выпускной квалификационной работы по специальностям:</w:t>
      </w:r>
    </w:p>
    <w:p w:rsidR="00A0655C" w:rsidRPr="00641CD8" w:rsidRDefault="00A0655C" w:rsidP="00A0655C">
      <w:pPr>
        <w:spacing w:after="60" w:line="240" w:lineRule="auto"/>
        <w:ind w:firstLine="567"/>
        <w:jc w:val="both"/>
        <w:rPr>
          <w:rFonts w:ascii="Times New Roman" w:eastAsia="Times New Roman" w:hAnsi="Times New Roman"/>
          <w:i/>
          <w:sz w:val="24"/>
          <w:szCs w:val="24"/>
          <w:lang w:eastAsia="ru-RU"/>
        </w:rPr>
      </w:pPr>
      <w:r w:rsidRPr="00641CD8">
        <w:rPr>
          <w:rFonts w:ascii="Times New Roman" w:hAnsi="Times New Roman"/>
          <w:i/>
          <w:sz w:val="24"/>
          <w:szCs w:val="24"/>
        </w:rPr>
        <w:t>35.02.07 Механизация сельского хозяйства</w:t>
      </w:r>
      <w:r w:rsidRPr="00641CD8">
        <w:rPr>
          <w:rFonts w:ascii="Times New Roman" w:hAnsi="Times New Roman"/>
          <w:i/>
          <w:sz w:val="28"/>
          <w:szCs w:val="28"/>
        </w:rPr>
        <w:t xml:space="preserve"> </w:t>
      </w:r>
      <w:r w:rsidRPr="00641CD8">
        <w:rPr>
          <w:rFonts w:ascii="Times New Roman" w:hAnsi="Times New Roman"/>
          <w:i/>
          <w:sz w:val="24"/>
          <w:szCs w:val="24"/>
        </w:rPr>
        <w:t>(дипломный проект)</w:t>
      </w:r>
    </w:p>
    <w:p w:rsidR="00A0655C" w:rsidRPr="00641CD8" w:rsidRDefault="00A0655C" w:rsidP="00A0655C">
      <w:pPr>
        <w:spacing w:after="60" w:line="240" w:lineRule="auto"/>
        <w:ind w:firstLine="567"/>
        <w:jc w:val="both"/>
        <w:rPr>
          <w:rFonts w:ascii="Times New Roman" w:eastAsia="Times New Roman" w:hAnsi="Times New Roman"/>
          <w:i/>
          <w:sz w:val="24"/>
          <w:szCs w:val="24"/>
          <w:lang w:eastAsia="ru-RU"/>
        </w:rPr>
      </w:pPr>
      <w:r w:rsidRPr="00641CD8">
        <w:rPr>
          <w:rFonts w:ascii="Times New Roman" w:eastAsia="Times New Roman" w:hAnsi="Times New Roman"/>
          <w:i/>
          <w:sz w:val="24"/>
          <w:szCs w:val="24"/>
          <w:lang w:eastAsia="ru-RU"/>
        </w:rPr>
        <w:t>35.02.08 Электрификация и автоматизация сельского хозяйства (дипломный проект)</w:t>
      </w:r>
    </w:p>
    <w:p w:rsidR="00A0655C" w:rsidRPr="00641CD8" w:rsidRDefault="00A0655C" w:rsidP="00A0655C">
      <w:pPr>
        <w:spacing w:after="60" w:line="240" w:lineRule="auto"/>
        <w:ind w:firstLine="567"/>
        <w:jc w:val="both"/>
        <w:rPr>
          <w:rFonts w:ascii="Times New Roman" w:eastAsia="Times New Roman" w:hAnsi="Times New Roman"/>
          <w:i/>
          <w:sz w:val="24"/>
          <w:szCs w:val="24"/>
          <w:lang w:eastAsia="ru-RU"/>
        </w:rPr>
      </w:pPr>
      <w:r w:rsidRPr="00641CD8">
        <w:rPr>
          <w:rFonts w:ascii="Times New Roman" w:eastAsia="Times New Roman" w:hAnsi="Times New Roman"/>
          <w:i/>
          <w:sz w:val="24"/>
          <w:szCs w:val="24"/>
          <w:lang w:eastAsia="ru-RU"/>
        </w:rPr>
        <w:t>36.02.01 Ветеринария (дипломная работа)</w:t>
      </w:r>
    </w:p>
    <w:p w:rsidR="00A0655C" w:rsidRPr="00641CD8" w:rsidRDefault="00A0655C" w:rsidP="00A0655C">
      <w:pPr>
        <w:spacing w:after="60" w:line="240" w:lineRule="auto"/>
        <w:ind w:firstLine="567"/>
        <w:jc w:val="both"/>
        <w:rPr>
          <w:rFonts w:ascii="Times New Roman" w:eastAsia="Times New Roman" w:hAnsi="Times New Roman"/>
          <w:i/>
          <w:sz w:val="24"/>
          <w:szCs w:val="24"/>
          <w:lang w:eastAsia="ru-RU"/>
        </w:rPr>
      </w:pPr>
      <w:r w:rsidRPr="00641CD8">
        <w:rPr>
          <w:rFonts w:ascii="Times New Roman" w:eastAsia="Times New Roman" w:hAnsi="Times New Roman"/>
          <w:i/>
          <w:sz w:val="24"/>
          <w:szCs w:val="24"/>
          <w:lang w:eastAsia="ru-RU"/>
        </w:rPr>
        <w:t>36.02.02 Зоотехния (дипломная работа).</w:t>
      </w:r>
    </w:p>
    <w:p w:rsidR="00A0655C" w:rsidRPr="00641CD8" w:rsidRDefault="00A0655C" w:rsidP="00A0655C">
      <w:pPr>
        <w:spacing w:after="60" w:line="240" w:lineRule="auto"/>
        <w:ind w:firstLine="567"/>
        <w:jc w:val="both"/>
        <w:rPr>
          <w:rFonts w:ascii="Times New Roman" w:eastAsia="Times New Roman" w:hAnsi="Times New Roman"/>
          <w:sz w:val="24"/>
          <w:szCs w:val="24"/>
          <w:lang w:eastAsia="ru-RU"/>
        </w:rPr>
      </w:pPr>
      <w:r w:rsidRPr="00641CD8">
        <w:rPr>
          <w:rFonts w:ascii="Times New Roman" w:eastAsia="Times New Roman" w:hAnsi="Times New Roman"/>
          <w:i/>
          <w:sz w:val="24"/>
          <w:szCs w:val="24"/>
          <w:highlight w:val="green"/>
          <w:lang w:eastAsia="ru-RU"/>
        </w:rPr>
        <w:t>Кроме того, по специальности 36.02.01 Ветеринария введен государственный экзамен в формате демонстрационного экзамена, который реализуется в качестве педагогических проб внедрения в содержание государственной итоговой аттестации.</w:t>
      </w:r>
      <w:r w:rsidRPr="00641CD8">
        <w:rPr>
          <w:rFonts w:ascii="Times New Roman" w:eastAsia="Times New Roman" w:hAnsi="Times New Roman"/>
          <w:i/>
          <w:sz w:val="24"/>
          <w:szCs w:val="24"/>
          <w:lang w:eastAsia="ru-RU"/>
        </w:rPr>
        <w:t xml:space="preserve"> </w:t>
      </w:r>
      <w:r w:rsidRPr="00641CD8">
        <w:rPr>
          <w:rFonts w:ascii="Times New Roman" w:eastAsia="Times New Roman" w:hAnsi="Times New Roman"/>
          <w:sz w:val="24"/>
          <w:szCs w:val="24"/>
          <w:lang w:eastAsia="ru-RU"/>
        </w:rPr>
        <w:t xml:space="preserve">  </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Темы выпускных квалификационных работ рассматриваются на заседании цикловой комиссии,  согласовываются заместителем директора по учебной работе и утверждаются директором в составе Программы государственной итоговой аттестации по </w:t>
      </w:r>
      <w:r>
        <w:rPr>
          <w:rFonts w:ascii="Times New Roman" w:eastAsia="Times New Roman" w:hAnsi="Times New Roman"/>
          <w:sz w:val="24"/>
          <w:szCs w:val="24"/>
          <w:lang w:eastAsia="ru-RU"/>
        </w:rPr>
        <w:lastRenderedPageBreak/>
        <w:t>специальности.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подготовки выпускной квалификационной работы студенту назначается руководитель и, при необходимости, консультанты.</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за студентами тем выпускных квалификационных работ, назначение руководителей и консультантов осуществляется приказом директора техникума.</w:t>
      </w:r>
    </w:p>
    <w:p w:rsidR="00A0655C" w:rsidRDefault="00A0655C" w:rsidP="00A0655C">
      <w:pPr>
        <w:spacing w:after="300" w:line="240" w:lineRule="auto"/>
        <w:textAlignment w:val="top"/>
        <w:rPr>
          <w:rFonts w:ascii="Times New Roman" w:eastAsia="Times New Roman" w:hAnsi="Times New Roman"/>
          <w:color w:val="000000"/>
          <w:spacing w:val="3"/>
          <w:sz w:val="24"/>
          <w:szCs w:val="24"/>
          <w:lang w:eastAsia="ru-RU"/>
        </w:rPr>
      </w:pPr>
      <w:r>
        <w:rPr>
          <w:rFonts w:ascii="Times New Roman" w:eastAsia="Times New Roman" w:hAnsi="Times New Roman"/>
          <w:sz w:val="24"/>
          <w:szCs w:val="24"/>
          <w:lang w:eastAsia="ru-RU"/>
        </w:rPr>
        <w:t xml:space="preserve">14. </w:t>
      </w:r>
      <w:proofErr w:type="gramStart"/>
      <w:r>
        <w:rPr>
          <w:rFonts w:ascii="Times New Roman" w:eastAsia="Times New Roman" w:hAnsi="Times New Roman"/>
          <w:color w:val="000000"/>
          <w:spacing w:val="3"/>
          <w:sz w:val="24"/>
          <w:szCs w:val="24"/>
          <w:lang w:eastAsia="ru-RU"/>
        </w:rPr>
        <w:t>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proofErr w:type="gramEnd"/>
    </w:p>
    <w:p w:rsidR="00A0655C" w:rsidRDefault="00A0655C" w:rsidP="00A0655C">
      <w:pPr>
        <w:spacing w:after="300" w:line="240" w:lineRule="auto"/>
        <w:textAlignment w:val="top"/>
        <w:rPr>
          <w:rFonts w:ascii="Times New Roman" w:eastAsia="Times New Roman" w:hAnsi="Times New Roman"/>
          <w:i/>
          <w:color w:val="000000"/>
          <w:spacing w:val="3"/>
          <w:sz w:val="24"/>
          <w:szCs w:val="24"/>
          <w:lang w:eastAsia="ru-RU"/>
        </w:rPr>
      </w:pPr>
      <w:r w:rsidRPr="00641CD8">
        <w:rPr>
          <w:rFonts w:ascii="Times New Roman" w:hAnsi="Times New Roman"/>
          <w:i/>
          <w:color w:val="000000"/>
          <w:sz w:val="24"/>
          <w:szCs w:val="24"/>
          <w:highlight w:val="green"/>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roofErr w:type="gramStart"/>
      <w:r w:rsidRPr="00641CD8">
        <w:rPr>
          <w:rFonts w:ascii="Times New Roman" w:hAnsi="Times New Roman"/>
          <w:i/>
          <w:color w:val="000000"/>
          <w:sz w:val="24"/>
          <w:szCs w:val="24"/>
          <w:highlight w:val="green"/>
        </w:rPr>
        <w:t xml:space="preserve"> .</w:t>
      </w:r>
      <w:proofErr w:type="gramEnd"/>
    </w:p>
    <w:p w:rsidR="00A0655C" w:rsidRDefault="00A0655C" w:rsidP="00A0655C">
      <w:pPr>
        <w:spacing w:after="60" w:line="240" w:lineRule="auto"/>
        <w:ind w:firstLine="567"/>
        <w:jc w:val="both"/>
        <w:rPr>
          <w:rFonts w:ascii="Times New Roman" w:eastAsia="Times New Roman" w:hAnsi="Times New Roman"/>
          <w:sz w:val="24"/>
          <w:szCs w:val="24"/>
          <w:lang w:eastAsia="ru-RU"/>
        </w:rPr>
      </w:pPr>
    </w:p>
    <w:p w:rsidR="00A0655C" w:rsidRPr="00A0655C" w:rsidRDefault="00A0655C" w:rsidP="00A0655C">
      <w:pPr>
        <w:pStyle w:val="23"/>
        <w:shd w:val="clear" w:color="auto" w:fill="auto"/>
        <w:spacing w:line="240" w:lineRule="auto"/>
        <w:ind w:left="20" w:right="20" w:firstLine="840"/>
        <w:jc w:val="both"/>
        <w:rPr>
          <w:rFonts w:ascii="Times New Roman" w:eastAsia="Times New Roman" w:hAnsi="Times New Roman"/>
          <w:i/>
          <w:sz w:val="24"/>
          <w:szCs w:val="24"/>
          <w:lang w:val="ru-RU" w:eastAsia="ru-RU"/>
        </w:rPr>
      </w:pPr>
      <w:r w:rsidRPr="00A0655C">
        <w:rPr>
          <w:sz w:val="24"/>
          <w:szCs w:val="24"/>
          <w:lang w:val="ru-RU"/>
        </w:rPr>
        <w:t xml:space="preserve">15. </w:t>
      </w:r>
      <w:r w:rsidRPr="00A0655C">
        <w:rPr>
          <w:i/>
          <w:color w:val="000000"/>
          <w:sz w:val="24"/>
          <w:szCs w:val="24"/>
          <w:lang w:val="ru-RU"/>
        </w:rPr>
        <w:t>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sidRPr="00641CD8">
        <w:rPr>
          <w:rFonts w:ascii="Times New Roman" w:hAnsi="Times New Roman"/>
          <w:i/>
          <w:color w:val="000000"/>
          <w:sz w:val="24"/>
          <w:szCs w:val="24"/>
          <w:highlight w:val="green"/>
        </w:rPr>
        <w:t>Задания демонстрационного экзамена разрабатываются на основе профессиональных</w:t>
      </w:r>
      <w:r w:rsidRPr="00641CD8">
        <w:rPr>
          <w:color w:val="000000"/>
          <w:sz w:val="24"/>
          <w:szCs w:val="24"/>
          <w:highlight w:val="green"/>
        </w:rPr>
        <w:t xml:space="preserve"> </w:t>
      </w:r>
      <w:r w:rsidRPr="00641CD8">
        <w:rPr>
          <w:rFonts w:ascii="Times New Roman" w:hAnsi="Times New Roman"/>
          <w:i/>
          <w:color w:val="000000"/>
          <w:sz w:val="24"/>
          <w:szCs w:val="24"/>
          <w:highlight w:val="green"/>
        </w:rPr>
        <w:t>стандартов (при наличии) и с учетом оценочных материалов (при наличии), разработанных союзом.</w:t>
      </w:r>
      <w:r>
        <w:rPr>
          <w:rFonts w:ascii="Times New Roman" w:hAnsi="Times New Roman"/>
          <w:i/>
          <w:color w:val="000000"/>
          <w:sz w:val="24"/>
          <w:szCs w:val="24"/>
        </w:rPr>
        <w:t xml:space="preserve">   </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sidRPr="00641CD8">
        <w:rPr>
          <w:rFonts w:ascii="Times New Roman" w:hAnsi="Times New Roman"/>
          <w:i/>
          <w:color w:val="000000"/>
          <w:sz w:val="24"/>
          <w:szCs w:val="24"/>
          <w:highlight w:val="green"/>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641CD8">
        <w:rPr>
          <w:rFonts w:ascii="Times New Roman" w:hAnsi="Times New Roman"/>
          <w:i/>
          <w:color w:val="000000"/>
          <w:sz w:val="24"/>
          <w:szCs w:val="24"/>
          <w:highlight w:val="green"/>
          <w:lang w:val="en-US"/>
        </w:rPr>
        <w:t>WorldSkills</w:t>
      </w:r>
      <w:proofErr w:type="spellEnd"/>
      <w:r w:rsidRPr="00641CD8">
        <w:rPr>
          <w:rFonts w:ascii="Times New Roman" w:hAnsi="Times New Roman"/>
          <w:i/>
          <w:color w:val="000000"/>
          <w:sz w:val="24"/>
          <w:szCs w:val="24"/>
          <w:highlight w:val="green"/>
        </w:rPr>
        <w:t xml:space="preserve"> </w:t>
      </w:r>
      <w:r w:rsidRPr="00641CD8">
        <w:rPr>
          <w:rFonts w:ascii="Times New Roman" w:hAnsi="Times New Roman"/>
          <w:i/>
          <w:color w:val="000000"/>
          <w:sz w:val="24"/>
          <w:szCs w:val="24"/>
          <w:highlight w:val="green"/>
          <w:lang w:val="en-US"/>
        </w:rPr>
        <w:t>International</w:t>
      </w:r>
      <w:r w:rsidRPr="00641CD8">
        <w:rPr>
          <w:rFonts w:ascii="Times New Roman" w:hAnsi="Times New Roman"/>
          <w:i/>
          <w:color w:val="000000"/>
          <w:sz w:val="24"/>
          <w:szCs w:val="24"/>
          <w:highlight w:val="green"/>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A0655C" w:rsidRDefault="00A0655C" w:rsidP="00A0655C">
      <w:pPr>
        <w:spacing w:after="60" w:line="240" w:lineRule="auto"/>
        <w:ind w:firstLine="567"/>
        <w:jc w:val="both"/>
        <w:rPr>
          <w:rFonts w:ascii="Times New Roman" w:eastAsia="Times New Roman" w:hAnsi="Times New Roman"/>
          <w:sz w:val="24"/>
          <w:szCs w:val="24"/>
          <w:lang w:eastAsia="ru-RU"/>
        </w:rPr>
      </w:pPr>
    </w:p>
    <w:p w:rsidR="00A0655C" w:rsidRDefault="00A0655C" w:rsidP="00A0655C">
      <w:pPr>
        <w:spacing w:after="60" w:line="240" w:lineRule="auto"/>
        <w:ind w:firstLine="567"/>
        <w:jc w:val="both"/>
        <w:rPr>
          <w:rFonts w:ascii="Times New Roman" w:eastAsia="Times New Roman" w:hAnsi="Times New Roman"/>
          <w:b/>
          <w:sz w:val="24"/>
          <w:szCs w:val="24"/>
          <w:lang w:eastAsia="ru-RU"/>
        </w:rPr>
      </w:pPr>
      <w:r>
        <w:rPr>
          <w:rFonts w:ascii="Times New Roman" w:hAnsi="Times New Roman"/>
          <w:b/>
          <w:sz w:val="24"/>
          <w:szCs w:val="24"/>
          <w:lang w:eastAsia="ru-RU"/>
        </w:rPr>
        <w:t> </w:t>
      </w:r>
      <w:r>
        <w:rPr>
          <w:rFonts w:ascii="Times New Roman" w:eastAsia="Times New Roman" w:hAnsi="Times New Roman"/>
          <w:b/>
          <w:sz w:val="24"/>
          <w:szCs w:val="24"/>
          <w:lang w:eastAsia="ru-RU"/>
        </w:rPr>
        <w:t>IV. Порядок проведения государственной итоговой аттестации</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Программа государственной итоговой аттестации, требования к выпускным квалификационным работам, а также критерии оценки знаний доводятся до сведения студентов,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шесть месяцев до начала государственной итоговой аттестации.</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sidRPr="00641CD8">
        <w:rPr>
          <w:i/>
          <w:color w:val="000000"/>
          <w:highlight w:val="green"/>
        </w:rPr>
        <w:lastRenderedPageBreak/>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Дополнительные заседания государственных</w:t>
      </w:r>
      <w:r>
        <w:rPr>
          <w:rFonts w:ascii="Times New Roman" w:hAnsi="Times New Roman"/>
          <w:sz w:val="24"/>
          <w:szCs w:val="24"/>
          <w:lang w:eastAsia="ru-RU"/>
        </w:rPr>
        <w:t xml:space="preserve"> </w:t>
      </w:r>
      <w:r>
        <w:rPr>
          <w:rFonts w:ascii="Times New Roman" w:eastAsia="Times New Roman" w:hAnsi="Times New Roman"/>
          <w:sz w:val="24"/>
          <w:szCs w:val="24"/>
          <w:lang w:eastAsia="ru-RU"/>
        </w:rPr>
        <w:t>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proofErr w:type="gramStart"/>
      <w:r>
        <w:rPr>
          <w:rFonts w:ascii="Times New Roman" w:eastAsia="Times New Roman" w:hAnsi="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A0655C" w:rsidRDefault="00A0655C" w:rsidP="00A0655C">
      <w:pPr>
        <w:spacing w:after="6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техникуме на период времени, установленный техникумом,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Повторное прохождение государственной итоговой аттестации для </w:t>
      </w:r>
      <w:proofErr w:type="gramStart"/>
      <w:r>
        <w:rPr>
          <w:rFonts w:ascii="Times New Roman" w:eastAsia="Times New Roman" w:hAnsi="Times New Roman"/>
          <w:sz w:val="24"/>
          <w:szCs w:val="24"/>
          <w:lang w:eastAsia="ru-RU"/>
        </w:rPr>
        <w:t>одного лица назначается</w:t>
      </w:r>
      <w:proofErr w:type="gramEnd"/>
      <w:r>
        <w:rPr>
          <w:rFonts w:ascii="Times New Roman" w:eastAsia="Times New Roman" w:hAnsi="Times New Roman"/>
          <w:sz w:val="24"/>
          <w:szCs w:val="24"/>
          <w:lang w:eastAsia="ru-RU"/>
        </w:rPr>
        <w:t xml:space="preserve"> образовательной организацией не более двух раз.</w:t>
      </w:r>
    </w:p>
    <w:p w:rsidR="00A0655C" w:rsidRDefault="00A0655C" w:rsidP="00A0655C">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членами государственной экзаменационной комиссии, секретарем государственной экзаменационной комиссии и хранится в архиве образовательной организации.</w:t>
      </w:r>
    </w:p>
    <w:p w:rsidR="00A0655C" w:rsidRDefault="00A0655C" w:rsidP="00A0655C">
      <w:pPr>
        <w:spacing w:after="60" w:line="240" w:lineRule="auto"/>
        <w:ind w:firstLine="567"/>
        <w:jc w:val="both"/>
        <w:rPr>
          <w:rFonts w:ascii="Times New Roman" w:eastAsia="Times New Roman" w:hAnsi="Times New Roman"/>
          <w:sz w:val="24"/>
          <w:szCs w:val="24"/>
          <w:lang w:eastAsia="ru-RU"/>
        </w:rPr>
      </w:pPr>
    </w:p>
    <w:p w:rsidR="00A0655C" w:rsidRDefault="00A0655C" w:rsidP="00A0655C">
      <w:pPr>
        <w:spacing w:after="6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V. Порядок проведения государственной итоговой аттестации для выпускников из числа лиц с ограниченными возможностями здоровья</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При проведении государственной итоговой аттестации обеспечивается соблюдение следующих общих требований:</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для слепых:</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Pr>
          <w:rFonts w:ascii="Times New Roman" w:eastAsia="Times New Roman" w:hAnsi="Times New Roman"/>
          <w:sz w:val="24"/>
          <w:szCs w:val="24"/>
          <w:lang w:eastAsia="ru-RU"/>
        </w:rPr>
        <w:t>надиктовываются</w:t>
      </w:r>
      <w:proofErr w:type="spellEnd"/>
      <w:r>
        <w:rPr>
          <w:rFonts w:ascii="Times New Roman" w:eastAsia="Times New Roman" w:hAnsi="Times New Roman"/>
          <w:sz w:val="24"/>
          <w:szCs w:val="24"/>
          <w:lang w:eastAsia="ru-RU"/>
        </w:rPr>
        <w:t xml:space="preserve"> ассистенту;</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для слабовидящих:</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обеспечивается индивидуальное равномерное освещение не менее 300 люкс;</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выпускникам для выполнения задания при необходимости предоставляется увеличивающее устройство;</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для выполнения, а также инструкция о порядке проведения государственной аттестации оформляются увеличенным шрифтом;</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0"/>
          <w:szCs w:val="20"/>
          <w:lang w:eastAsia="ru-RU"/>
        </w:rPr>
        <w:t>в</w:t>
      </w:r>
      <w:r>
        <w:rPr>
          <w:rFonts w:ascii="Times New Roman" w:eastAsia="Times New Roman" w:hAnsi="Times New Roman"/>
          <w:sz w:val="24"/>
          <w:szCs w:val="24"/>
          <w:lang w:eastAsia="ru-RU"/>
        </w:rPr>
        <w:t>) для глухих и слабослышащих, с тяжелыми нарушениями речи: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их желанию государственный экзамен может проводиться в письменной форме;</w:t>
      </w:r>
    </w:p>
    <w:p w:rsidR="00A0655C" w:rsidRDefault="00A0655C" w:rsidP="00A0655C">
      <w:pPr>
        <w:spacing w:after="0" w:line="240" w:lineRule="auto"/>
        <w:ind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письменные задания выполняются на компьютере со специализированным программным обеспечением или </w:t>
      </w:r>
      <w:proofErr w:type="spellStart"/>
      <w:r>
        <w:rPr>
          <w:rFonts w:ascii="Times New Roman" w:eastAsia="Times New Roman" w:hAnsi="Times New Roman"/>
          <w:sz w:val="24"/>
          <w:szCs w:val="24"/>
          <w:lang w:eastAsia="ru-RU"/>
        </w:rPr>
        <w:t>надиктовываются</w:t>
      </w:r>
      <w:proofErr w:type="spellEnd"/>
      <w:r>
        <w:rPr>
          <w:rFonts w:ascii="Times New Roman" w:eastAsia="Times New Roman" w:hAnsi="Times New Roman"/>
          <w:sz w:val="24"/>
          <w:szCs w:val="24"/>
          <w:lang w:eastAsia="ru-RU"/>
        </w:rPr>
        <w:t xml:space="preserve"> ассистенту;</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их желанию государственный экзамен может проводиться в устной форме.</w:t>
      </w:r>
    </w:p>
    <w:p w:rsidR="00A0655C" w:rsidRDefault="00A0655C" w:rsidP="00A0655C">
      <w:pPr>
        <w:spacing w:after="0" w:line="240" w:lineRule="auto"/>
        <w:ind w:firstLine="567"/>
        <w:jc w:val="both"/>
        <w:rPr>
          <w:rFonts w:ascii="Times New Roman" w:hAnsi="Times New Roman"/>
          <w:sz w:val="20"/>
          <w:szCs w:val="20"/>
          <w:lang w:eastAsia="ru-RU"/>
        </w:rPr>
      </w:pPr>
      <w:r>
        <w:rPr>
          <w:rFonts w:ascii="Times New Roman" w:eastAsia="Times New Roman" w:hAnsi="Times New Roman"/>
          <w:sz w:val="24"/>
          <w:szCs w:val="24"/>
          <w:lang w:eastAsia="ru-RU"/>
        </w:rPr>
        <w:t xml:space="preserve">28. Выпускники или родители (законные представители) несовершеннолетних выпускников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r>
        <w:rPr>
          <w:rFonts w:ascii="Times New Roman" w:hAnsi="Times New Roman"/>
          <w:sz w:val="20"/>
          <w:szCs w:val="20"/>
          <w:lang w:eastAsia="ru-RU"/>
        </w:rPr>
        <w:t>.</w:t>
      </w:r>
    </w:p>
    <w:p w:rsidR="00A0655C" w:rsidRDefault="00A0655C" w:rsidP="00A0655C">
      <w:pPr>
        <w:spacing w:after="0" w:line="240" w:lineRule="auto"/>
        <w:ind w:firstLine="567"/>
        <w:jc w:val="both"/>
        <w:rPr>
          <w:rFonts w:ascii="Times New Roman" w:hAnsi="Times New Roman"/>
          <w:sz w:val="20"/>
          <w:szCs w:val="20"/>
          <w:lang w:eastAsia="ru-RU"/>
        </w:rPr>
      </w:pPr>
    </w:p>
    <w:p w:rsidR="00A0655C" w:rsidRDefault="00A0655C" w:rsidP="00A0655C">
      <w:pPr>
        <w:spacing w:before="73" w:after="73"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VI. Порядок подачи и рассмотрения апелляций</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Апелляция рассматривается апелляционной комиссией не позднее трех рабочих дней с момента ее поступления.</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Состав апелляционной комиссии утверждается приказом директора техникума одновременно с утверждением состава государственной экзаменационной комиссии.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Pr>
          <w:rFonts w:ascii="Times New Roman" w:eastAsia="Times New Roman" w:hAnsi="Times New Roman"/>
          <w:color w:val="000000"/>
          <w:spacing w:val="3"/>
          <w:sz w:val="24"/>
          <w:szCs w:val="24"/>
          <w:lang w:eastAsia="ru-RU"/>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Апелляция рассматривается на заседании апелляционной комиссии с участием не менее двух третей ее состава.</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Выпускник, подавший апелляцию, имеет право присутствовать при рассмотрении апелляции.</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несовершеннолетним выпускником имеет право присутствовать один из родителей (законных представителей).</w:t>
      </w:r>
    </w:p>
    <w:p w:rsidR="00A0655C" w:rsidRDefault="00A0655C" w:rsidP="00A0655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должны иметь при себе документы, удостоверяющие личность.</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hAnsi="Times New Roman"/>
          <w:sz w:val="20"/>
          <w:szCs w:val="20"/>
          <w:lang w:eastAsia="ru-RU"/>
        </w:rPr>
        <w:t>35</w:t>
      </w:r>
      <w:r>
        <w:rPr>
          <w:rFonts w:ascii="Times New Roman" w:eastAsia="Times New Roman" w:hAnsi="Times New Roman"/>
          <w:sz w:val="24"/>
          <w:szCs w:val="24"/>
          <w:lang w:eastAsia="ru-RU"/>
        </w:rPr>
        <w:t>. Рассмотрение апелляции не является пересдачей государственной итоговой аттестации.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последнем случае результат проведения государственной итоговой аттестации подлежит аннулированию, в </w:t>
      </w:r>
      <w:proofErr w:type="gramStart"/>
      <w:r>
        <w:rPr>
          <w:rFonts w:ascii="Times New Roman" w:eastAsia="Times New Roman" w:hAnsi="Times New Roman"/>
          <w:sz w:val="24"/>
          <w:szCs w:val="24"/>
          <w:lang w:eastAsia="ru-RU"/>
        </w:rPr>
        <w:t>связи</w:t>
      </w:r>
      <w:proofErr w:type="gramEnd"/>
      <w:r>
        <w:rPr>
          <w:rFonts w:ascii="Times New Roman" w:eastAsia="Times New Roman" w:hAnsi="Times New Roman"/>
          <w:sz w:val="24"/>
          <w:szCs w:val="24"/>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w:t>
      </w:r>
      <w:r>
        <w:rPr>
          <w:rFonts w:ascii="Times New Roman" w:eastAsia="Times New Roman" w:hAnsi="Times New Roman"/>
          <w:sz w:val="24"/>
          <w:szCs w:val="24"/>
          <w:lang w:eastAsia="ru-RU"/>
        </w:rPr>
        <w:lastRenderedPageBreak/>
        <w:t>государственную итоговую аттестацию в дополнительные сроки, установленные образовательной организацией.</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w:t>
      </w:r>
      <w:proofErr w:type="gramStart"/>
      <w:r>
        <w:rPr>
          <w:rFonts w:ascii="Times New Roman" w:eastAsia="Times New Roman" w:hAnsi="Times New Roman"/>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 Решение апелляционной комиссии является окончательным и пересмотру не подлежит.</w:t>
      </w:r>
    </w:p>
    <w:p w:rsidR="00A0655C" w:rsidRDefault="00A0655C" w:rsidP="00A0655C">
      <w:pPr>
        <w:spacing w:before="73" w:after="73"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A0655C" w:rsidRDefault="00A0655C" w:rsidP="00A0655C">
      <w:pPr>
        <w:pBdr>
          <w:bottom w:val="single" w:sz="12" w:space="1" w:color="auto"/>
        </w:pBdr>
        <w:spacing w:before="73" w:after="73" w:line="240" w:lineRule="auto"/>
        <w:jc w:val="both"/>
        <w:rPr>
          <w:rFonts w:ascii="Times New Roman" w:eastAsia="Times New Roman" w:hAnsi="Times New Roman"/>
          <w:sz w:val="24"/>
          <w:szCs w:val="24"/>
          <w:lang w:eastAsia="ru-RU"/>
        </w:rPr>
      </w:pPr>
    </w:p>
    <w:p w:rsidR="00A0655C" w:rsidRDefault="00A0655C" w:rsidP="00A0655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Взамен  </w:t>
      </w:r>
      <w:r>
        <w:rPr>
          <w:rFonts w:ascii="Times New Roman" w:hAnsi="Times New Roman"/>
          <w:sz w:val="20"/>
          <w:szCs w:val="20"/>
        </w:rPr>
        <w:t>ПОРЯДОКА проведения государственной итоговой аттестации по образовательным программам среднего профессионального образования в ГБПОУ СО «Ирбитский аграрный техникум»</w:t>
      </w:r>
      <w:r>
        <w:rPr>
          <w:rFonts w:ascii="Times New Roman" w:eastAsia="Times New Roman" w:hAnsi="Times New Roman"/>
          <w:sz w:val="20"/>
          <w:szCs w:val="20"/>
          <w:lang w:eastAsia="ru-RU"/>
        </w:rPr>
        <w:t>,  утвержденного 28 декабря  2018г.</w:t>
      </w:r>
    </w:p>
    <w:p w:rsidR="00CD0ED7" w:rsidRDefault="00CD0ED7"/>
    <w:sectPr w:rsidR="00CD0ED7" w:rsidSect="00CD0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B1F19"/>
    <w:multiLevelType w:val="hybridMultilevel"/>
    <w:tmpl w:val="D4DCBB38"/>
    <w:lvl w:ilvl="0" w:tplc="40E62424">
      <w:start w:val="1"/>
      <w:numFmt w:val="decimal"/>
      <w:lvlText w:val="%1."/>
      <w:lvlJc w:val="left"/>
      <w:pPr>
        <w:tabs>
          <w:tab w:val="num" w:pos="567"/>
        </w:tabs>
        <w:ind w:left="0" w:firstLine="454"/>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55C"/>
    <w:rsid w:val="001340C2"/>
    <w:rsid w:val="00151F20"/>
    <w:rsid w:val="00641CD8"/>
    <w:rsid w:val="0078207F"/>
    <w:rsid w:val="007F0870"/>
    <w:rsid w:val="00877444"/>
    <w:rsid w:val="009858AB"/>
    <w:rsid w:val="00A0655C"/>
    <w:rsid w:val="00CD0ED7"/>
    <w:rsid w:val="00E5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5C"/>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9858AB"/>
    <w:pPr>
      <w:pBdr>
        <w:top w:val="single" w:sz="8" w:space="0" w:color="EA157A" w:themeColor="accent2"/>
        <w:left w:val="single" w:sz="8" w:space="0" w:color="EA157A" w:themeColor="accent2"/>
        <w:bottom w:val="single" w:sz="8" w:space="0" w:color="EA157A" w:themeColor="accent2"/>
        <w:right w:val="single" w:sz="8" w:space="0" w:color="EA157A" w:themeColor="accent2"/>
      </w:pBdr>
      <w:shd w:val="clear" w:color="auto" w:fill="FAD0E4" w:themeFill="accent2" w:themeFillTint="33"/>
      <w:spacing w:before="480" w:after="100" w:line="269" w:lineRule="auto"/>
      <w:contextualSpacing/>
      <w:outlineLvl w:val="0"/>
    </w:pPr>
    <w:rPr>
      <w:rFonts w:asciiTheme="majorHAnsi" w:eastAsiaTheme="majorEastAsia" w:hAnsiTheme="majorHAnsi" w:cstheme="majorBidi"/>
      <w:b/>
      <w:bCs/>
      <w:color w:val="740A3C" w:themeColor="accent2" w:themeShade="7F"/>
    </w:rPr>
  </w:style>
  <w:style w:type="paragraph" w:styleId="2">
    <w:name w:val="heading 2"/>
    <w:basedOn w:val="a"/>
    <w:next w:val="a"/>
    <w:link w:val="20"/>
    <w:uiPriority w:val="9"/>
    <w:semiHidden/>
    <w:unhideWhenUsed/>
    <w:qFormat/>
    <w:rsid w:val="009858AB"/>
    <w:pPr>
      <w:pBdr>
        <w:top w:val="single" w:sz="4" w:space="0" w:color="EA157A" w:themeColor="accent2"/>
        <w:left w:val="single" w:sz="48" w:space="2" w:color="EA157A" w:themeColor="accent2"/>
        <w:bottom w:val="single" w:sz="4" w:space="0" w:color="EA157A" w:themeColor="accent2"/>
        <w:right w:val="single" w:sz="4" w:space="4" w:color="EA157A" w:themeColor="accent2"/>
      </w:pBdr>
      <w:spacing w:before="200" w:after="100" w:line="269" w:lineRule="auto"/>
      <w:ind w:left="144"/>
      <w:contextualSpacing/>
      <w:outlineLvl w:val="1"/>
    </w:pPr>
    <w:rPr>
      <w:rFonts w:asciiTheme="majorHAnsi" w:eastAsiaTheme="majorEastAsia" w:hAnsiTheme="majorHAnsi" w:cstheme="majorBidi"/>
      <w:b/>
      <w:bCs/>
      <w:color w:val="AF0F5A" w:themeColor="accent2" w:themeShade="BF"/>
    </w:rPr>
  </w:style>
  <w:style w:type="paragraph" w:styleId="3">
    <w:name w:val="heading 3"/>
    <w:basedOn w:val="a"/>
    <w:next w:val="a"/>
    <w:link w:val="30"/>
    <w:uiPriority w:val="9"/>
    <w:semiHidden/>
    <w:unhideWhenUsed/>
    <w:qFormat/>
    <w:rsid w:val="009858AB"/>
    <w:pPr>
      <w:pBdr>
        <w:left w:val="single" w:sz="48" w:space="2" w:color="EA157A" w:themeColor="accent2"/>
        <w:bottom w:val="single" w:sz="4" w:space="0" w:color="EA157A" w:themeColor="accent2"/>
      </w:pBdr>
      <w:spacing w:before="200" w:after="100" w:line="240" w:lineRule="auto"/>
      <w:ind w:left="144"/>
      <w:contextualSpacing/>
      <w:outlineLvl w:val="2"/>
    </w:pPr>
    <w:rPr>
      <w:rFonts w:asciiTheme="majorHAnsi" w:eastAsiaTheme="majorEastAsia" w:hAnsiTheme="majorHAnsi" w:cstheme="majorBidi"/>
      <w:b/>
      <w:bCs/>
      <w:color w:val="AF0F5A" w:themeColor="accent2" w:themeShade="BF"/>
    </w:rPr>
  </w:style>
  <w:style w:type="paragraph" w:styleId="4">
    <w:name w:val="heading 4"/>
    <w:basedOn w:val="a"/>
    <w:next w:val="a"/>
    <w:link w:val="40"/>
    <w:uiPriority w:val="9"/>
    <w:semiHidden/>
    <w:unhideWhenUsed/>
    <w:qFormat/>
    <w:rsid w:val="009858AB"/>
    <w:pPr>
      <w:pBdr>
        <w:left w:val="single" w:sz="4" w:space="2" w:color="EA157A" w:themeColor="accent2"/>
        <w:bottom w:val="single" w:sz="4" w:space="2" w:color="EA157A" w:themeColor="accent2"/>
      </w:pBdr>
      <w:spacing w:before="200" w:after="100" w:line="240" w:lineRule="auto"/>
      <w:ind w:left="86"/>
      <w:contextualSpacing/>
      <w:outlineLvl w:val="3"/>
    </w:pPr>
    <w:rPr>
      <w:rFonts w:asciiTheme="majorHAnsi" w:eastAsiaTheme="majorEastAsia" w:hAnsiTheme="majorHAnsi" w:cstheme="majorBidi"/>
      <w:b/>
      <w:bCs/>
      <w:color w:val="AF0F5A" w:themeColor="accent2" w:themeShade="BF"/>
    </w:rPr>
  </w:style>
  <w:style w:type="paragraph" w:styleId="5">
    <w:name w:val="heading 5"/>
    <w:basedOn w:val="a"/>
    <w:next w:val="a"/>
    <w:link w:val="50"/>
    <w:uiPriority w:val="9"/>
    <w:semiHidden/>
    <w:unhideWhenUsed/>
    <w:qFormat/>
    <w:rsid w:val="009858AB"/>
    <w:pPr>
      <w:pBdr>
        <w:left w:val="dotted" w:sz="4" w:space="2" w:color="EA157A" w:themeColor="accent2"/>
        <w:bottom w:val="dotted" w:sz="4" w:space="2" w:color="EA157A" w:themeColor="accent2"/>
      </w:pBdr>
      <w:spacing w:before="200" w:after="100" w:line="240" w:lineRule="auto"/>
      <w:ind w:left="86"/>
      <w:contextualSpacing/>
      <w:outlineLvl w:val="4"/>
    </w:pPr>
    <w:rPr>
      <w:rFonts w:asciiTheme="majorHAnsi" w:eastAsiaTheme="majorEastAsia" w:hAnsiTheme="majorHAnsi" w:cstheme="majorBidi"/>
      <w:b/>
      <w:bCs/>
      <w:color w:val="AF0F5A" w:themeColor="accent2" w:themeShade="BF"/>
    </w:rPr>
  </w:style>
  <w:style w:type="paragraph" w:styleId="6">
    <w:name w:val="heading 6"/>
    <w:basedOn w:val="a"/>
    <w:next w:val="a"/>
    <w:link w:val="60"/>
    <w:uiPriority w:val="9"/>
    <w:semiHidden/>
    <w:unhideWhenUsed/>
    <w:qFormat/>
    <w:rsid w:val="009858AB"/>
    <w:pPr>
      <w:pBdr>
        <w:bottom w:val="single" w:sz="4" w:space="2" w:color="F6A1C9" w:themeColor="accent2" w:themeTint="66"/>
      </w:pBdr>
      <w:spacing w:before="200" w:after="100" w:line="240" w:lineRule="auto"/>
      <w:contextualSpacing/>
      <w:outlineLvl w:val="5"/>
    </w:pPr>
    <w:rPr>
      <w:rFonts w:asciiTheme="majorHAnsi" w:eastAsiaTheme="majorEastAsia" w:hAnsiTheme="majorHAnsi" w:cstheme="majorBidi"/>
      <w:color w:val="AF0F5A" w:themeColor="accent2" w:themeShade="BF"/>
    </w:rPr>
  </w:style>
  <w:style w:type="paragraph" w:styleId="7">
    <w:name w:val="heading 7"/>
    <w:basedOn w:val="a"/>
    <w:next w:val="a"/>
    <w:link w:val="70"/>
    <w:uiPriority w:val="9"/>
    <w:semiHidden/>
    <w:unhideWhenUsed/>
    <w:qFormat/>
    <w:rsid w:val="009858AB"/>
    <w:pPr>
      <w:pBdr>
        <w:bottom w:val="dotted" w:sz="4" w:space="2" w:color="F272AE" w:themeColor="accent2" w:themeTint="99"/>
      </w:pBdr>
      <w:spacing w:before="200" w:after="100" w:line="240" w:lineRule="auto"/>
      <w:contextualSpacing/>
      <w:outlineLvl w:val="6"/>
    </w:pPr>
    <w:rPr>
      <w:rFonts w:asciiTheme="majorHAnsi" w:eastAsiaTheme="majorEastAsia" w:hAnsiTheme="majorHAnsi" w:cstheme="majorBidi"/>
      <w:color w:val="AF0F5A" w:themeColor="accent2" w:themeShade="BF"/>
    </w:rPr>
  </w:style>
  <w:style w:type="paragraph" w:styleId="8">
    <w:name w:val="heading 8"/>
    <w:basedOn w:val="a"/>
    <w:next w:val="a"/>
    <w:link w:val="80"/>
    <w:uiPriority w:val="9"/>
    <w:semiHidden/>
    <w:unhideWhenUsed/>
    <w:qFormat/>
    <w:rsid w:val="009858AB"/>
    <w:pPr>
      <w:spacing w:before="200" w:after="100" w:line="240" w:lineRule="auto"/>
      <w:contextualSpacing/>
      <w:outlineLvl w:val="7"/>
    </w:pPr>
    <w:rPr>
      <w:rFonts w:asciiTheme="majorHAnsi" w:eastAsiaTheme="majorEastAsia" w:hAnsiTheme="majorHAnsi" w:cstheme="majorBidi"/>
      <w:color w:val="EA157A" w:themeColor="accent2"/>
    </w:rPr>
  </w:style>
  <w:style w:type="paragraph" w:styleId="9">
    <w:name w:val="heading 9"/>
    <w:basedOn w:val="a"/>
    <w:next w:val="a"/>
    <w:link w:val="90"/>
    <w:uiPriority w:val="9"/>
    <w:semiHidden/>
    <w:unhideWhenUsed/>
    <w:qFormat/>
    <w:rsid w:val="009858AB"/>
    <w:pPr>
      <w:spacing w:before="200" w:after="100" w:line="240" w:lineRule="auto"/>
      <w:contextualSpacing/>
      <w:outlineLvl w:val="8"/>
    </w:pPr>
    <w:rPr>
      <w:rFonts w:asciiTheme="majorHAnsi" w:eastAsiaTheme="majorEastAsia" w:hAnsiTheme="majorHAnsi" w:cstheme="majorBidi"/>
      <w:color w:val="EA157A"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8AB"/>
    <w:rPr>
      <w:rFonts w:asciiTheme="majorHAnsi" w:eastAsiaTheme="majorEastAsia" w:hAnsiTheme="majorHAnsi" w:cstheme="majorBidi"/>
      <w:b/>
      <w:bCs/>
      <w:i/>
      <w:iCs/>
      <w:color w:val="740A3C" w:themeColor="accent2" w:themeShade="7F"/>
      <w:shd w:val="clear" w:color="auto" w:fill="FAD0E4" w:themeFill="accent2" w:themeFillTint="33"/>
    </w:rPr>
  </w:style>
  <w:style w:type="character" w:customStyle="1" w:styleId="20">
    <w:name w:val="Заголовок 2 Знак"/>
    <w:basedOn w:val="a0"/>
    <w:link w:val="2"/>
    <w:uiPriority w:val="9"/>
    <w:semiHidden/>
    <w:rsid w:val="009858AB"/>
    <w:rPr>
      <w:rFonts w:asciiTheme="majorHAnsi" w:eastAsiaTheme="majorEastAsia" w:hAnsiTheme="majorHAnsi" w:cstheme="majorBidi"/>
      <w:b/>
      <w:bCs/>
      <w:i/>
      <w:iCs/>
      <w:color w:val="AF0F5A" w:themeColor="accent2" w:themeShade="BF"/>
    </w:rPr>
  </w:style>
  <w:style w:type="character" w:customStyle="1" w:styleId="30">
    <w:name w:val="Заголовок 3 Знак"/>
    <w:basedOn w:val="a0"/>
    <w:link w:val="3"/>
    <w:uiPriority w:val="9"/>
    <w:semiHidden/>
    <w:rsid w:val="009858AB"/>
    <w:rPr>
      <w:rFonts w:asciiTheme="majorHAnsi" w:eastAsiaTheme="majorEastAsia" w:hAnsiTheme="majorHAnsi" w:cstheme="majorBidi"/>
      <w:b/>
      <w:bCs/>
      <w:i/>
      <w:iCs/>
      <w:color w:val="AF0F5A" w:themeColor="accent2" w:themeShade="BF"/>
    </w:rPr>
  </w:style>
  <w:style w:type="character" w:customStyle="1" w:styleId="40">
    <w:name w:val="Заголовок 4 Знак"/>
    <w:basedOn w:val="a0"/>
    <w:link w:val="4"/>
    <w:uiPriority w:val="9"/>
    <w:semiHidden/>
    <w:rsid w:val="009858AB"/>
    <w:rPr>
      <w:rFonts w:asciiTheme="majorHAnsi" w:eastAsiaTheme="majorEastAsia" w:hAnsiTheme="majorHAnsi" w:cstheme="majorBidi"/>
      <w:b/>
      <w:bCs/>
      <w:i/>
      <w:iCs/>
      <w:color w:val="AF0F5A" w:themeColor="accent2" w:themeShade="BF"/>
    </w:rPr>
  </w:style>
  <w:style w:type="character" w:customStyle="1" w:styleId="50">
    <w:name w:val="Заголовок 5 Знак"/>
    <w:basedOn w:val="a0"/>
    <w:link w:val="5"/>
    <w:uiPriority w:val="9"/>
    <w:semiHidden/>
    <w:rsid w:val="009858AB"/>
    <w:rPr>
      <w:rFonts w:asciiTheme="majorHAnsi" w:eastAsiaTheme="majorEastAsia" w:hAnsiTheme="majorHAnsi" w:cstheme="majorBidi"/>
      <w:b/>
      <w:bCs/>
      <w:i/>
      <w:iCs/>
      <w:color w:val="AF0F5A" w:themeColor="accent2" w:themeShade="BF"/>
    </w:rPr>
  </w:style>
  <w:style w:type="character" w:customStyle="1" w:styleId="60">
    <w:name w:val="Заголовок 6 Знак"/>
    <w:basedOn w:val="a0"/>
    <w:link w:val="6"/>
    <w:uiPriority w:val="9"/>
    <w:semiHidden/>
    <w:rsid w:val="009858AB"/>
    <w:rPr>
      <w:rFonts w:asciiTheme="majorHAnsi" w:eastAsiaTheme="majorEastAsia" w:hAnsiTheme="majorHAnsi" w:cstheme="majorBidi"/>
      <w:i/>
      <w:iCs/>
      <w:color w:val="AF0F5A" w:themeColor="accent2" w:themeShade="BF"/>
    </w:rPr>
  </w:style>
  <w:style w:type="character" w:customStyle="1" w:styleId="70">
    <w:name w:val="Заголовок 7 Знак"/>
    <w:basedOn w:val="a0"/>
    <w:link w:val="7"/>
    <w:uiPriority w:val="9"/>
    <w:semiHidden/>
    <w:rsid w:val="009858AB"/>
    <w:rPr>
      <w:rFonts w:asciiTheme="majorHAnsi" w:eastAsiaTheme="majorEastAsia" w:hAnsiTheme="majorHAnsi" w:cstheme="majorBidi"/>
      <w:i/>
      <w:iCs/>
      <w:color w:val="AF0F5A" w:themeColor="accent2" w:themeShade="BF"/>
    </w:rPr>
  </w:style>
  <w:style w:type="character" w:customStyle="1" w:styleId="80">
    <w:name w:val="Заголовок 8 Знак"/>
    <w:basedOn w:val="a0"/>
    <w:link w:val="8"/>
    <w:uiPriority w:val="9"/>
    <w:semiHidden/>
    <w:rsid w:val="009858AB"/>
    <w:rPr>
      <w:rFonts w:asciiTheme="majorHAnsi" w:eastAsiaTheme="majorEastAsia" w:hAnsiTheme="majorHAnsi" w:cstheme="majorBidi"/>
      <w:i/>
      <w:iCs/>
      <w:color w:val="EA157A" w:themeColor="accent2"/>
    </w:rPr>
  </w:style>
  <w:style w:type="character" w:customStyle="1" w:styleId="90">
    <w:name w:val="Заголовок 9 Знак"/>
    <w:basedOn w:val="a0"/>
    <w:link w:val="9"/>
    <w:uiPriority w:val="9"/>
    <w:semiHidden/>
    <w:rsid w:val="009858AB"/>
    <w:rPr>
      <w:rFonts w:asciiTheme="majorHAnsi" w:eastAsiaTheme="majorEastAsia" w:hAnsiTheme="majorHAnsi" w:cstheme="majorBidi"/>
      <w:i/>
      <w:iCs/>
      <w:color w:val="EA157A" w:themeColor="accent2"/>
      <w:sz w:val="20"/>
      <w:szCs w:val="20"/>
    </w:rPr>
  </w:style>
  <w:style w:type="paragraph" w:styleId="a3">
    <w:name w:val="caption"/>
    <w:basedOn w:val="a"/>
    <w:next w:val="a"/>
    <w:uiPriority w:val="35"/>
    <w:semiHidden/>
    <w:unhideWhenUsed/>
    <w:qFormat/>
    <w:rsid w:val="009858AB"/>
    <w:rPr>
      <w:b/>
      <w:bCs/>
      <w:color w:val="AF0F5A" w:themeColor="accent2" w:themeShade="BF"/>
      <w:sz w:val="18"/>
      <w:szCs w:val="18"/>
    </w:rPr>
  </w:style>
  <w:style w:type="paragraph" w:styleId="a4">
    <w:name w:val="Title"/>
    <w:basedOn w:val="a"/>
    <w:next w:val="a"/>
    <w:link w:val="a5"/>
    <w:uiPriority w:val="10"/>
    <w:qFormat/>
    <w:rsid w:val="009858AB"/>
    <w:pPr>
      <w:pBdr>
        <w:top w:val="single" w:sz="48" w:space="0" w:color="EA157A" w:themeColor="accent2"/>
        <w:bottom w:val="single" w:sz="48" w:space="0" w:color="EA157A" w:themeColor="accent2"/>
      </w:pBdr>
      <w:shd w:val="clear" w:color="auto" w:fill="EA157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858AB"/>
    <w:rPr>
      <w:rFonts w:asciiTheme="majorHAnsi" w:eastAsiaTheme="majorEastAsia" w:hAnsiTheme="majorHAnsi" w:cstheme="majorBidi"/>
      <w:i/>
      <w:iCs/>
      <w:color w:val="FFFFFF" w:themeColor="background1"/>
      <w:spacing w:val="10"/>
      <w:sz w:val="48"/>
      <w:szCs w:val="48"/>
      <w:shd w:val="clear" w:color="auto" w:fill="EA157A" w:themeFill="accent2"/>
    </w:rPr>
  </w:style>
  <w:style w:type="paragraph" w:styleId="a6">
    <w:name w:val="Subtitle"/>
    <w:basedOn w:val="a"/>
    <w:next w:val="a"/>
    <w:link w:val="a7"/>
    <w:uiPriority w:val="11"/>
    <w:qFormat/>
    <w:rsid w:val="009858AB"/>
    <w:pPr>
      <w:pBdr>
        <w:bottom w:val="dotted" w:sz="8" w:space="10" w:color="EA157A" w:themeColor="accent2"/>
      </w:pBdr>
      <w:spacing w:before="200" w:after="900" w:line="240" w:lineRule="auto"/>
      <w:jc w:val="center"/>
    </w:pPr>
    <w:rPr>
      <w:rFonts w:asciiTheme="majorHAnsi" w:eastAsiaTheme="majorEastAsia" w:hAnsiTheme="majorHAnsi" w:cstheme="majorBidi"/>
      <w:color w:val="740A3C" w:themeColor="accent2" w:themeShade="7F"/>
      <w:sz w:val="24"/>
      <w:szCs w:val="24"/>
    </w:rPr>
  </w:style>
  <w:style w:type="character" w:customStyle="1" w:styleId="a7">
    <w:name w:val="Подзаголовок Знак"/>
    <w:basedOn w:val="a0"/>
    <w:link w:val="a6"/>
    <w:uiPriority w:val="11"/>
    <w:rsid w:val="009858AB"/>
    <w:rPr>
      <w:rFonts w:asciiTheme="majorHAnsi" w:eastAsiaTheme="majorEastAsia" w:hAnsiTheme="majorHAnsi" w:cstheme="majorBidi"/>
      <w:i/>
      <w:iCs/>
      <w:color w:val="740A3C" w:themeColor="accent2" w:themeShade="7F"/>
      <w:sz w:val="24"/>
      <w:szCs w:val="24"/>
    </w:rPr>
  </w:style>
  <w:style w:type="character" w:styleId="a8">
    <w:name w:val="Strong"/>
    <w:uiPriority w:val="22"/>
    <w:qFormat/>
    <w:rsid w:val="009858AB"/>
    <w:rPr>
      <w:b/>
      <w:bCs/>
      <w:spacing w:val="0"/>
    </w:rPr>
  </w:style>
  <w:style w:type="character" w:styleId="a9">
    <w:name w:val="Emphasis"/>
    <w:uiPriority w:val="20"/>
    <w:qFormat/>
    <w:rsid w:val="009858AB"/>
    <w:rPr>
      <w:rFonts w:asciiTheme="majorHAnsi" w:eastAsiaTheme="majorEastAsia" w:hAnsiTheme="majorHAnsi" w:cstheme="majorBidi"/>
      <w:b/>
      <w:bCs/>
      <w:i/>
      <w:iCs/>
      <w:color w:val="EA157A" w:themeColor="accent2"/>
      <w:bdr w:val="single" w:sz="18" w:space="0" w:color="FAD0E4" w:themeColor="accent2" w:themeTint="33"/>
      <w:shd w:val="clear" w:color="auto" w:fill="FAD0E4" w:themeFill="accent2" w:themeFillTint="33"/>
    </w:rPr>
  </w:style>
  <w:style w:type="paragraph" w:styleId="aa">
    <w:name w:val="No Spacing"/>
    <w:basedOn w:val="a"/>
    <w:qFormat/>
    <w:rsid w:val="009858AB"/>
    <w:pPr>
      <w:spacing w:after="0" w:line="240" w:lineRule="auto"/>
    </w:pPr>
  </w:style>
  <w:style w:type="paragraph" w:styleId="ab">
    <w:name w:val="List Paragraph"/>
    <w:basedOn w:val="a"/>
    <w:uiPriority w:val="34"/>
    <w:qFormat/>
    <w:rsid w:val="009858AB"/>
    <w:pPr>
      <w:ind w:left="720"/>
      <w:contextualSpacing/>
    </w:pPr>
  </w:style>
  <w:style w:type="paragraph" w:styleId="21">
    <w:name w:val="Quote"/>
    <w:basedOn w:val="a"/>
    <w:next w:val="a"/>
    <w:link w:val="22"/>
    <w:uiPriority w:val="29"/>
    <w:qFormat/>
    <w:rsid w:val="009858AB"/>
    <w:rPr>
      <w:color w:val="AF0F5A" w:themeColor="accent2" w:themeShade="BF"/>
    </w:rPr>
  </w:style>
  <w:style w:type="character" w:customStyle="1" w:styleId="22">
    <w:name w:val="Цитата 2 Знак"/>
    <w:basedOn w:val="a0"/>
    <w:link w:val="21"/>
    <w:uiPriority w:val="29"/>
    <w:rsid w:val="009858AB"/>
    <w:rPr>
      <w:color w:val="AF0F5A" w:themeColor="accent2" w:themeShade="BF"/>
      <w:sz w:val="20"/>
      <w:szCs w:val="20"/>
    </w:rPr>
  </w:style>
  <w:style w:type="paragraph" w:styleId="ac">
    <w:name w:val="Intense Quote"/>
    <w:basedOn w:val="a"/>
    <w:next w:val="a"/>
    <w:link w:val="ad"/>
    <w:uiPriority w:val="30"/>
    <w:qFormat/>
    <w:rsid w:val="009858AB"/>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color w:val="EA157A" w:themeColor="accent2"/>
    </w:rPr>
  </w:style>
  <w:style w:type="character" w:customStyle="1" w:styleId="ad">
    <w:name w:val="Выделенная цитата Знак"/>
    <w:basedOn w:val="a0"/>
    <w:link w:val="ac"/>
    <w:uiPriority w:val="30"/>
    <w:rsid w:val="009858AB"/>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9858AB"/>
    <w:rPr>
      <w:rFonts w:asciiTheme="majorHAnsi" w:eastAsiaTheme="majorEastAsia" w:hAnsiTheme="majorHAnsi" w:cstheme="majorBidi"/>
      <w:i/>
      <w:iCs/>
      <w:color w:val="EA157A" w:themeColor="accent2"/>
    </w:rPr>
  </w:style>
  <w:style w:type="character" w:styleId="af">
    <w:name w:val="Intense Emphasis"/>
    <w:uiPriority w:val="21"/>
    <w:qFormat/>
    <w:rsid w:val="009858AB"/>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9858AB"/>
    <w:rPr>
      <w:i/>
      <w:iCs/>
      <w:smallCaps/>
      <w:color w:val="EA157A" w:themeColor="accent2"/>
      <w:u w:color="EA157A" w:themeColor="accent2"/>
    </w:rPr>
  </w:style>
  <w:style w:type="character" w:styleId="af1">
    <w:name w:val="Intense Reference"/>
    <w:uiPriority w:val="32"/>
    <w:qFormat/>
    <w:rsid w:val="009858AB"/>
    <w:rPr>
      <w:b/>
      <w:bCs/>
      <w:i/>
      <w:iCs/>
      <w:smallCaps/>
      <w:color w:val="EA157A" w:themeColor="accent2"/>
      <w:u w:color="EA157A" w:themeColor="accent2"/>
    </w:rPr>
  </w:style>
  <w:style w:type="character" w:styleId="af2">
    <w:name w:val="Book Title"/>
    <w:uiPriority w:val="33"/>
    <w:qFormat/>
    <w:rsid w:val="009858AB"/>
    <w:rPr>
      <w:rFonts w:asciiTheme="majorHAnsi" w:eastAsiaTheme="majorEastAsia" w:hAnsiTheme="majorHAnsi" w:cstheme="majorBidi"/>
      <w:b/>
      <w:bCs/>
      <w:i/>
      <w:iCs/>
      <w:smallCaps/>
      <w:color w:val="AF0F5A" w:themeColor="accent2" w:themeShade="BF"/>
      <w:u w:val="single"/>
    </w:rPr>
  </w:style>
  <w:style w:type="paragraph" w:styleId="af3">
    <w:name w:val="TOC Heading"/>
    <w:basedOn w:val="1"/>
    <w:next w:val="a"/>
    <w:uiPriority w:val="39"/>
    <w:semiHidden/>
    <w:unhideWhenUsed/>
    <w:qFormat/>
    <w:rsid w:val="009858AB"/>
    <w:pPr>
      <w:outlineLvl w:val="9"/>
    </w:pPr>
  </w:style>
  <w:style w:type="character" w:customStyle="1" w:styleId="af4">
    <w:name w:val="Основной текст_"/>
    <w:basedOn w:val="a0"/>
    <w:link w:val="23"/>
    <w:locked/>
    <w:rsid w:val="00A0655C"/>
    <w:rPr>
      <w:sz w:val="27"/>
      <w:szCs w:val="27"/>
      <w:shd w:val="clear" w:color="auto" w:fill="FFFFFF"/>
    </w:rPr>
  </w:style>
  <w:style w:type="paragraph" w:customStyle="1" w:styleId="23">
    <w:name w:val="Основной текст2"/>
    <w:basedOn w:val="a"/>
    <w:link w:val="af4"/>
    <w:rsid w:val="00A0655C"/>
    <w:pPr>
      <w:widowControl w:val="0"/>
      <w:shd w:val="clear" w:color="auto" w:fill="FFFFFF"/>
      <w:spacing w:after="0" w:line="0" w:lineRule="atLeast"/>
    </w:pPr>
    <w:rPr>
      <w:rFonts w:asciiTheme="minorHAnsi" w:eastAsiaTheme="minorHAnsi" w:hAnsiTheme="minorHAnsi" w:cstheme="minorBidi"/>
      <w:sz w:val="27"/>
      <w:szCs w:val="27"/>
      <w:lang w:val="en-US" w:bidi="en-US"/>
    </w:rPr>
  </w:style>
</w:styles>
</file>

<file path=word/webSettings.xml><?xml version="1.0" encoding="utf-8"?>
<w:webSettings xmlns:r="http://schemas.openxmlformats.org/officeDocument/2006/relationships" xmlns:w="http://schemas.openxmlformats.org/wordprocessingml/2006/main">
  <w:divs>
    <w:div w:id="8080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Admin</cp:lastModifiedBy>
  <cp:revision>4</cp:revision>
  <dcterms:created xsi:type="dcterms:W3CDTF">2020-06-05T04:39:00Z</dcterms:created>
  <dcterms:modified xsi:type="dcterms:W3CDTF">2020-06-05T05:30:00Z</dcterms:modified>
</cp:coreProperties>
</file>