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36" w:rsidRDefault="00B5221B" w:rsidP="00B522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ОБЩЕГО И ПРОФЕССИОНАЛЬНОГО ОБРАЗОВАНИЯ СВЕРДЛОВСКОЙ ОБЛАСТИ</w:t>
      </w:r>
    </w:p>
    <w:p w:rsidR="00B5221B" w:rsidRDefault="00B5221B" w:rsidP="00B5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</w:t>
      </w:r>
    </w:p>
    <w:p w:rsidR="00B5221B" w:rsidRDefault="00B5221B" w:rsidP="00B5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СВЕРДЛОВСКОЙ ОБЛАСТИ </w:t>
      </w:r>
    </w:p>
    <w:p w:rsidR="00B5221B" w:rsidRDefault="00B5221B" w:rsidP="00B5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«ИРБИТСКИЙ АГРАРНЫЙ ТЕХНИКУМ»</w:t>
      </w:r>
    </w:p>
    <w:p w:rsidR="00B5221B" w:rsidRDefault="00B5221B" w:rsidP="00B5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21B" w:rsidRDefault="00B5221B" w:rsidP="00B5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21B" w:rsidRDefault="00B5221B" w:rsidP="00B5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21B" w:rsidRDefault="00C929B5" w:rsidP="00B5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9B5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4.35pt;margin-top:5.2pt;width:227pt;height:136.75pt;z-index:251660288;mso-height-percent:200;mso-height-percent:200;mso-width-relative:margin;mso-height-relative:margin" strokecolor="white [3212]">
            <v:textbox style="mso-fit-shape-to-text:t">
              <w:txbxContent>
                <w:p w:rsidR="00B5221B" w:rsidRPr="00B5221B" w:rsidRDefault="00B5221B" w:rsidP="00B522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2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B5221B" w:rsidRPr="00B5221B" w:rsidRDefault="00B5221B" w:rsidP="00B522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2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ГБПОУ </w:t>
                  </w:r>
                  <w:proofErr w:type="gramStart"/>
                  <w:r w:rsidRPr="00B522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</w:t>
                  </w:r>
                  <w:proofErr w:type="gramEnd"/>
                  <w:r w:rsidRPr="00B522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5221B" w:rsidRPr="00B5221B" w:rsidRDefault="00B5221B" w:rsidP="00B522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2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«Ирбитский аграрный техникум»</w:t>
                  </w:r>
                </w:p>
                <w:p w:rsidR="00B5221B" w:rsidRPr="00B5221B" w:rsidRDefault="00B5221B" w:rsidP="00B522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522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______________Т.В.Деменьшина</w:t>
                  </w:r>
                  <w:proofErr w:type="spellEnd"/>
                </w:p>
                <w:p w:rsidR="00B5221B" w:rsidRPr="00B5221B" w:rsidRDefault="00B5221B" w:rsidP="00B522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2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«____»________________2015 г.</w:t>
                  </w:r>
                </w:p>
              </w:txbxContent>
            </v:textbox>
          </v:shape>
        </w:pict>
      </w:r>
    </w:p>
    <w:p w:rsidR="00B5221B" w:rsidRDefault="00B5221B" w:rsidP="00B5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21B" w:rsidRDefault="00B5221B" w:rsidP="00B5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21B" w:rsidRDefault="00B5221B" w:rsidP="00B5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21B" w:rsidRDefault="00B5221B" w:rsidP="00B52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21B" w:rsidRPr="00B5221B" w:rsidRDefault="00B5221B" w:rsidP="00B5221B">
      <w:pPr>
        <w:rPr>
          <w:rFonts w:ascii="Times New Roman" w:hAnsi="Times New Roman" w:cs="Times New Roman"/>
          <w:sz w:val="24"/>
          <w:szCs w:val="24"/>
        </w:rPr>
      </w:pPr>
    </w:p>
    <w:p w:rsidR="00B5221B" w:rsidRPr="00B5221B" w:rsidRDefault="00B5221B" w:rsidP="00B5221B">
      <w:pPr>
        <w:rPr>
          <w:rFonts w:ascii="Times New Roman" w:hAnsi="Times New Roman" w:cs="Times New Roman"/>
          <w:sz w:val="24"/>
          <w:szCs w:val="24"/>
        </w:rPr>
      </w:pPr>
    </w:p>
    <w:p w:rsidR="00B5221B" w:rsidRPr="00B5221B" w:rsidRDefault="00B5221B" w:rsidP="00B5221B">
      <w:pPr>
        <w:rPr>
          <w:rFonts w:ascii="Times New Roman" w:hAnsi="Times New Roman" w:cs="Times New Roman"/>
          <w:sz w:val="24"/>
          <w:szCs w:val="24"/>
        </w:rPr>
      </w:pPr>
    </w:p>
    <w:p w:rsidR="00B5221B" w:rsidRDefault="00B5221B" w:rsidP="00B5221B">
      <w:pPr>
        <w:rPr>
          <w:rFonts w:ascii="Times New Roman" w:hAnsi="Times New Roman" w:cs="Times New Roman"/>
          <w:sz w:val="24"/>
          <w:szCs w:val="24"/>
        </w:rPr>
      </w:pPr>
    </w:p>
    <w:p w:rsidR="00B5221B" w:rsidRDefault="00B5221B" w:rsidP="00B5221B">
      <w:pPr>
        <w:rPr>
          <w:rFonts w:ascii="Times New Roman" w:hAnsi="Times New Roman" w:cs="Times New Roman"/>
          <w:sz w:val="24"/>
          <w:szCs w:val="24"/>
        </w:rPr>
      </w:pPr>
    </w:p>
    <w:p w:rsidR="00B5221B" w:rsidRDefault="00B5221B" w:rsidP="00B5221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ПОДГОТОВКИ СПЕЦИАЛИСТОВ СРЕДНЕГО ЗВЕНА</w:t>
      </w:r>
    </w:p>
    <w:p w:rsidR="00B5221B" w:rsidRDefault="00B5221B" w:rsidP="00B522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 среднего профессионального образования</w:t>
      </w:r>
    </w:p>
    <w:p w:rsidR="00B5221B" w:rsidRDefault="00B5221B" w:rsidP="00B522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221B" w:rsidRDefault="00B5221B" w:rsidP="00B522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B5221B" w:rsidRDefault="00B5221B" w:rsidP="00B522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36.02.01. «ВЕТЕРИНАРИЯ»</w:t>
      </w:r>
    </w:p>
    <w:p w:rsidR="00B5221B" w:rsidRDefault="00B5221B" w:rsidP="00B522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базовой подготовки</w:t>
      </w:r>
    </w:p>
    <w:p w:rsidR="00C30819" w:rsidRDefault="00C30819" w:rsidP="00B522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0819" w:rsidRDefault="00C30819" w:rsidP="00B522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0819" w:rsidRDefault="00C30819" w:rsidP="00B522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0819" w:rsidRDefault="00C30819" w:rsidP="00B522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0819" w:rsidRDefault="00C30819" w:rsidP="00B522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0819" w:rsidRDefault="00C30819" w:rsidP="00B522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0819" w:rsidRDefault="00C30819" w:rsidP="00B522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0819" w:rsidRDefault="00C30819" w:rsidP="00B522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C30819" w:rsidRDefault="00C30819" w:rsidP="00C3081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подготовки специалистов среднего звена образовательного учреждения среднего профессионального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ГБПОУ СО «Ирбитский аграрный техникум» составлена на основе федерального государственного образовательного стандарта по специальности среднего профессионального образования 36.02.01. «Ветеринария», утвержденного приказом Министерства образования и науки Российской Федерации № 504 от 12 мая 2014 года.</w:t>
      </w:r>
    </w:p>
    <w:p w:rsidR="00C30819" w:rsidRDefault="00C30819" w:rsidP="00C3081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30819" w:rsidRDefault="00C30819" w:rsidP="00C3081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30819" w:rsidRDefault="00C30819" w:rsidP="00C3081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</w:t>
      </w: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Лихачева Алевтина Петровна, заместитель директора по производственному обучению, преподаватель высшей квалификационной категории ГБПОУ СО «Ирбитский аграрный техникум»</w:t>
      </w: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Молокова Людмила Николаевна, преподаватель первой квалификационной категории ГБПОУ СО «Ирбитский аграрный техникум»</w:t>
      </w: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Пономарева Елена Николаевна, преподаватель высшей квалификационной категории ГБПОУ СО «Ирбитский аграрный техникум»</w:t>
      </w: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Рожнев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 Владимирович, преподаватель первой квалификационной категории ГБПОУ СО «Ирбитский аграрный техникум»</w:t>
      </w: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Супонева Наталья Васильевна, заместитель директора по учебной работе ГБПОУ СО </w:t>
      </w:r>
      <w:r w:rsidR="00EB7B86">
        <w:rPr>
          <w:rFonts w:ascii="Times New Roman" w:hAnsi="Times New Roman" w:cs="Times New Roman"/>
          <w:sz w:val="24"/>
          <w:szCs w:val="24"/>
        </w:rPr>
        <w:t>«Ирбитский аграрный техникум»</w:t>
      </w:r>
    </w:p>
    <w:p w:rsidR="00493BBF" w:rsidRPr="00493BBF" w:rsidRDefault="00493BBF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Васьков Антон Александрович, </w:t>
      </w:r>
      <w:r w:rsidRPr="00493BBF">
        <w:rPr>
          <w:rFonts w:ascii="Times New Roman" w:hAnsi="Times New Roman" w:cs="Times New Roman"/>
          <w:sz w:val="24"/>
          <w:szCs w:val="24"/>
        </w:rPr>
        <w:t>руководитель ГБУ СО «</w:t>
      </w:r>
      <w:proofErr w:type="spellStart"/>
      <w:r w:rsidRPr="00493BBF"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Pr="00493BBF">
        <w:rPr>
          <w:rFonts w:ascii="Times New Roman" w:hAnsi="Times New Roman" w:cs="Times New Roman"/>
          <w:sz w:val="24"/>
          <w:szCs w:val="24"/>
        </w:rPr>
        <w:t xml:space="preserve">  ветеринарная станция по борьбе                                           с болезнями животных»  </w:t>
      </w: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0819" w:rsidRDefault="00C30819" w:rsidP="00C3081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82934" w:rsidRPr="00982934" w:rsidRDefault="00982934" w:rsidP="00982934">
      <w:pPr>
        <w:pStyle w:val="a5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82934" w:rsidRDefault="00982934" w:rsidP="00982934">
      <w:pPr>
        <w:pStyle w:val="a5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82934">
        <w:rPr>
          <w:rFonts w:ascii="Times New Roman" w:hAnsi="Times New Roman" w:cs="Times New Roman"/>
          <w:sz w:val="24"/>
          <w:szCs w:val="24"/>
        </w:rPr>
        <w:t xml:space="preserve">Нормативно – правовые основы </w:t>
      </w:r>
      <w:proofErr w:type="gramStart"/>
      <w:r w:rsidRPr="00982934">
        <w:rPr>
          <w:rFonts w:ascii="Times New Roman" w:hAnsi="Times New Roman" w:cs="Times New Roman"/>
          <w:sz w:val="24"/>
          <w:szCs w:val="24"/>
        </w:rPr>
        <w:t>разработки программы подготовки специалистов среднего звена</w:t>
      </w:r>
      <w:proofErr w:type="gramEnd"/>
    </w:p>
    <w:p w:rsidR="00982934" w:rsidRDefault="00982934" w:rsidP="00982934">
      <w:pPr>
        <w:pStyle w:val="a5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срок освоения программы</w:t>
      </w:r>
    </w:p>
    <w:p w:rsidR="00982934" w:rsidRDefault="00982934" w:rsidP="00982934">
      <w:pPr>
        <w:pStyle w:val="a5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профессиональной деятельности выпускников т требования к результатам освоения ППССЗ</w:t>
      </w:r>
    </w:p>
    <w:p w:rsidR="00982934" w:rsidRDefault="00982934" w:rsidP="00982934">
      <w:pPr>
        <w:pStyle w:val="a5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и  объекты профессиональной деятельности</w:t>
      </w:r>
    </w:p>
    <w:p w:rsidR="00982934" w:rsidRDefault="00982934" w:rsidP="00982934">
      <w:pPr>
        <w:pStyle w:val="a5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профессиональной деятельности</w:t>
      </w:r>
    </w:p>
    <w:p w:rsidR="00982934" w:rsidRDefault="00982934" w:rsidP="00982934">
      <w:pPr>
        <w:pStyle w:val="a5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требования</w:t>
      </w:r>
    </w:p>
    <w:p w:rsidR="00982934" w:rsidRDefault="00982934" w:rsidP="00982934">
      <w:pPr>
        <w:pStyle w:val="a5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определяющие содержание и организацию образовательного процесса</w:t>
      </w:r>
    </w:p>
    <w:p w:rsidR="00982934" w:rsidRDefault="00982934" w:rsidP="00982934">
      <w:pPr>
        <w:pStyle w:val="a5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A442FA">
        <w:rPr>
          <w:rFonts w:ascii="Times New Roman" w:hAnsi="Times New Roman" w:cs="Times New Roman"/>
          <w:sz w:val="24"/>
          <w:szCs w:val="24"/>
        </w:rPr>
        <w:t xml:space="preserve">  (Приложение 1)</w:t>
      </w:r>
    </w:p>
    <w:p w:rsidR="00167E13" w:rsidRDefault="00982934" w:rsidP="00167E13">
      <w:pPr>
        <w:pStyle w:val="a5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</w:t>
      </w:r>
      <w:r w:rsidR="00A442FA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167E13" w:rsidRPr="00167E13" w:rsidRDefault="00982934" w:rsidP="00167E13">
      <w:pPr>
        <w:pStyle w:val="a5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67E13">
        <w:rPr>
          <w:rFonts w:ascii="Times New Roman" w:hAnsi="Times New Roman" w:cs="Times New Roman"/>
          <w:sz w:val="24"/>
          <w:szCs w:val="24"/>
        </w:rPr>
        <w:t>Программы дисциплин общего гуманитарного и социально-эк</w:t>
      </w:r>
      <w:r w:rsidR="00A442FA">
        <w:rPr>
          <w:rFonts w:ascii="Times New Roman" w:hAnsi="Times New Roman" w:cs="Times New Roman"/>
          <w:sz w:val="24"/>
          <w:szCs w:val="24"/>
        </w:rPr>
        <w:t>ономического цикла (Приложение 3</w:t>
      </w:r>
      <w:r w:rsidRPr="00167E13">
        <w:rPr>
          <w:rFonts w:ascii="Times New Roman" w:hAnsi="Times New Roman" w:cs="Times New Roman"/>
          <w:sz w:val="24"/>
          <w:szCs w:val="24"/>
        </w:rPr>
        <w:t>)</w:t>
      </w:r>
      <w:r w:rsidR="00167E13" w:rsidRPr="00167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E13" w:rsidRDefault="00167E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Программа ОГСЭ.01 Основы философии</w:t>
      </w:r>
    </w:p>
    <w:p w:rsidR="00167E13" w:rsidRDefault="00167E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Программа ОГСЭ.02 История</w:t>
      </w:r>
    </w:p>
    <w:p w:rsidR="00167E13" w:rsidRDefault="00167E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Программа ОГСЭ.03 Иностранный язык</w:t>
      </w:r>
    </w:p>
    <w:p w:rsidR="00167E13" w:rsidRDefault="00167E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Программа ОГСЭ.04 Физическая культура</w:t>
      </w:r>
    </w:p>
    <w:p w:rsidR="00167E13" w:rsidRPr="00167E13" w:rsidRDefault="00167E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Программа ОГСЭ.05 Валеология</w:t>
      </w:r>
    </w:p>
    <w:p w:rsidR="00167E13" w:rsidRDefault="00167E13" w:rsidP="00982934">
      <w:pPr>
        <w:pStyle w:val="a5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дисциплин математического и естеств</w:t>
      </w:r>
      <w:r w:rsidR="00A442FA">
        <w:rPr>
          <w:rFonts w:ascii="Times New Roman" w:hAnsi="Times New Roman" w:cs="Times New Roman"/>
          <w:sz w:val="24"/>
          <w:szCs w:val="24"/>
        </w:rPr>
        <w:t>еннонаучного цикла (Приложение 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7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E13" w:rsidRDefault="00167E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Программа ЕН.01 экологические основы природопользования</w:t>
      </w:r>
    </w:p>
    <w:p w:rsidR="00167E13" w:rsidRDefault="00167E13" w:rsidP="00982934">
      <w:pPr>
        <w:pStyle w:val="a5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дисциплин и профессиональных модулей професси</w:t>
      </w:r>
      <w:r w:rsidR="00A442FA">
        <w:rPr>
          <w:rFonts w:ascii="Times New Roman" w:hAnsi="Times New Roman" w:cs="Times New Roman"/>
          <w:sz w:val="24"/>
          <w:szCs w:val="24"/>
        </w:rPr>
        <w:t>онального цикла (Приложение 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7E13" w:rsidRDefault="00167E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3.5.1. Программа ОП.01 Анатомия и физиология животных</w:t>
      </w:r>
    </w:p>
    <w:p w:rsidR="00167E13" w:rsidRDefault="00167E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 Программа УП.01 Анатомия</w:t>
      </w:r>
    </w:p>
    <w:p w:rsidR="00167E13" w:rsidRDefault="00167E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 Программа ОП.02 Латинский язык в ветеринарии</w:t>
      </w:r>
    </w:p>
    <w:p w:rsidR="00167E13" w:rsidRDefault="00167E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 Программа ОП.03 Основы микробиологии</w:t>
      </w:r>
    </w:p>
    <w:p w:rsidR="00167E13" w:rsidRDefault="00167E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3.5.5. Программа </w:t>
      </w:r>
      <w:r w:rsidR="00596013">
        <w:rPr>
          <w:rFonts w:ascii="Times New Roman" w:hAnsi="Times New Roman" w:cs="Times New Roman"/>
          <w:sz w:val="24"/>
          <w:szCs w:val="24"/>
        </w:rPr>
        <w:t>УП.04 Микробиология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3.5.6. Программа ОП.04 Основы зоотехнии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3.5.7. Программа ОП.05 Основы фармакологии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3.5.8. Программа УП.03 Фармакология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3.5.9. Программа ОП.06 Информационные технологии в профессиональной деятельности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3.5.10. Программа ОП.07 Правовое обеспечение ветеринарной деятельности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3.5.11. Программа ОП.08 Метрология, стандартизация и подтверждение качества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3.5.12. Программа ОП.09 Основы экономики, менеджмента и маркетинга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3.5.13. Программа ОП.10 Охрана труда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3.5.14. Программа ОП.11 Безопасность жизнедеятельности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3.5.15. Программа ОП.12 Экономика отрасли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3.5.16. Программа ОП.13 Частная зоотехния мелких непродуктивных животных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3.5.17. Программа ПМ.01 Осуществление зоогигиенических, профилактических и ветеринарно-санитарных мероприятий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3.5.18. Программа ПМ.02 Участие в диагностике и лечении заболеваний сельскохозяйственных животных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3.5.19. Программа ПМ.03 Участие в проведении ветеринарно-санитарной экспертизы продуктов и сырья животного происхождения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3.5.20. Программа ПМ.04 Проведение санитарно-просветительской деятельности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3.5.21. Программа ПМ.05 Выполнение работ по одной или нескольким рабочим профессиям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3.5.22. Программа ПМ.06 Продажа зооветеринарных товаров и консультирование по их применению</w:t>
      </w:r>
    </w:p>
    <w:p w:rsidR="00596013" w:rsidRDefault="00596013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3.5.23</w:t>
      </w:r>
      <w:r w:rsidR="00D848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ПМ.07 </w:t>
      </w:r>
      <w:r w:rsidR="00D8480F">
        <w:rPr>
          <w:rFonts w:ascii="Times New Roman" w:hAnsi="Times New Roman" w:cs="Times New Roman"/>
          <w:sz w:val="24"/>
          <w:szCs w:val="24"/>
        </w:rPr>
        <w:t>Информационное сопровождение профессиональной деятельности</w:t>
      </w:r>
    </w:p>
    <w:p w:rsidR="00D8480F" w:rsidRDefault="00D8480F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3.6.24. Программа произ</w:t>
      </w:r>
      <w:r w:rsidR="00D4356B">
        <w:rPr>
          <w:rFonts w:ascii="Times New Roman" w:hAnsi="Times New Roman" w:cs="Times New Roman"/>
          <w:sz w:val="24"/>
          <w:szCs w:val="24"/>
        </w:rPr>
        <w:t>водственной практики</w:t>
      </w:r>
      <w:r w:rsidR="00A442FA">
        <w:rPr>
          <w:rFonts w:ascii="Times New Roman" w:hAnsi="Times New Roman" w:cs="Times New Roman"/>
          <w:sz w:val="24"/>
          <w:szCs w:val="24"/>
        </w:rPr>
        <w:t xml:space="preserve">  (Приложение 6)</w:t>
      </w:r>
    </w:p>
    <w:p w:rsidR="00D4356B" w:rsidRDefault="00D4356B" w:rsidP="00D4356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Материально-техническое обеспечени</w:t>
      </w:r>
      <w:r w:rsidR="00A442FA">
        <w:rPr>
          <w:rFonts w:ascii="Times New Roman" w:hAnsi="Times New Roman" w:cs="Times New Roman"/>
          <w:sz w:val="24"/>
          <w:szCs w:val="24"/>
        </w:rPr>
        <w:t xml:space="preserve">е реализации ППССЗ (Приложение </w:t>
      </w:r>
      <w:r>
        <w:rPr>
          <w:rFonts w:ascii="Times New Roman" w:hAnsi="Times New Roman" w:cs="Times New Roman"/>
          <w:sz w:val="24"/>
          <w:szCs w:val="24"/>
        </w:rPr>
        <w:t>7)</w:t>
      </w:r>
    </w:p>
    <w:p w:rsidR="00D4356B" w:rsidRDefault="00D4356B" w:rsidP="00D435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Оценка результатов освоения ППССЗ</w:t>
      </w:r>
    </w:p>
    <w:p w:rsidR="00D4356B" w:rsidRDefault="00D4356B" w:rsidP="00D435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Контроль и оценка достижений обучающихся </w:t>
      </w:r>
      <w:r w:rsidR="00A442FA">
        <w:rPr>
          <w:rFonts w:ascii="Times New Roman" w:hAnsi="Times New Roman" w:cs="Times New Roman"/>
          <w:sz w:val="24"/>
          <w:szCs w:val="24"/>
        </w:rPr>
        <w:t>(Приложение 8)</w:t>
      </w:r>
    </w:p>
    <w:p w:rsidR="00D4356B" w:rsidRDefault="00D4356B" w:rsidP="00D435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выполнения и защиты выпускной квалификационной работы</w:t>
      </w:r>
      <w:r w:rsidR="00A442FA">
        <w:rPr>
          <w:rFonts w:ascii="Times New Roman" w:hAnsi="Times New Roman" w:cs="Times New Roman"/>
          <w:sz w:val="24"/>
          <w:szCs w:val="24"/>
        </w:rPr>
        <w:t xml:space="preserve"> (Приложение 9)</w:t>
      </w:r>
    </w:p>
    <w:p w:rsidR="00D4356B" w:rsidRDefault="00D4356B" w:rsidP="00D435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Организация итоговой государственной аттестации выпускников</w:t>
      </w:r>
      <w:r w:rsidR="00A442FA">
        <w:rPr>
          <w:rFonts w:ascii="Times New Roman" w:hAnsi="Times New Roman" w:cs="Times New Roman"/>
          <w:sz w:val="24"/>
          <w:szCs w:val="24"/>
        </w:rPr>
        <w:t xml:space="preserve"> (Приложение 10)</w:t>
      </w:r>
    </w:p>
    <w:p w:rsidR="00D4356B" w:rsidRPr="00D4356B" w:rsidRDefault="00D4356B" w:rsidP="00D435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6B" w:rsidRDefault="00D4356B" w:rsidP="00167E13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67E13" w:rsidRPr="00167E13" w:rsidRDefault="00167E13" w:rsidP="00167E1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82934" w:rsidRDefault="00982934" w:rsidP="0098293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30819" w:rsidRDefault="00982934" w:rsidP="00982934">
      <w:pPr>
        <w:pStyle w:val="a5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3081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30819" w:rsidRPr="00C30819" w:rsidRDefault="00C30819" w:rsidP="00C3081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819" w:rsidRPr="00982934" w:rsidRDefault="00C30819" w:rsidP="00982934">
      <w:pPr>
        <w:pStyle w:val="a5"/>
        <w:numPr>
          <w:ilvl w:val="1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82934">
        <w:rPr>
          <w:rFonts w:ascii="Times New Roman" w:hAnsi="Times New Roman" w:cs="Times New Roman"/>
          <w:b/>
          <w:sz w:val="24"/>
          <w:szCs w:val="24"/>
        </w:rPr>
        <w:t>Нормативно – правовые основы разработки программы подготовки специалистов среднего звена</w:t>
      </w:r>
      <w:r w:rsidR="0068608B" w:rsidRPr="00982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08B" w:rsidRPr="00982934">
        <w:rPr>
          <w:rFonts w:ascii="Times New Roman" w:hAnsi="Times New Roman" w:cs="Times New Roman"/>
          <w:sz w:val="24"/>
          <w:szCs w:val="24"/>
        </w:rPr>
        <w:t>(далее ППССЗ)</w:t>
      </w:r>
    </w:p>
    <w:p w:rsidR="0068608B" w:rsidRDefault="0068608B" w:rsidP="0068608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ППССЗ 36.02.01. «Ветеринария»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36.02.01. «Ветеринария»</w:t>
      </w:r>
    </w:p>
    <w:p w:rsidR="0068608B" w:rsidRDefault="0068608B" w:rsidP="0068608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 – правовую основу разработки ППССЗ составляют:</w:t>
      </w:r>
    </w:p>
    <w:p w:rsidR="00A3186C" w:rsidRDefault="00A3186C" w:rsidP="00A3186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Pr="00A3186C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</w:t>
      </w:r>
      <w:r w:rsidRPr="00A3186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3186C">
        <w:rPr>
          <w:rFonts w:ascii="Times New Roman" w:eastAsia="Calibri" w:hAnsi="Times New Roman" w:cs="Times New Roman"/>
          <w:sz w:val="24"/>
          <w:szCs w:val="24"/>
        </w:rPr>
        <w:t xml:space="preserve"> 273-ФЗ «Об образовании в Российской Федерации»; </w:t>
      </w:r>
    </w:p>
    <w:p w:rsidR="00A3186C" w:rsidRPr="00A3186C" w:rsidRDefault="00A3186C" w:rsidP="00A3186C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608B" w:rsidRDefault="0068608B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201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(далее ФГОС) среднего профессионального образования (далее СПО) по специальности 36.02.01. «Ветеринария», утвержденный приказом Министерства образования и науки Российской Федерации № 504 от 12.05.2014 г.;</w:t>
      </w:r>
    </w:p>
    <w:p w:rsidR="009A201D" w:rsidRDefault="009A201D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21.07.2007 г. № 194 –ФЗ «О внесении изменений в отдельные законодательные акты</w:t>
      </w:r>
      <w:r w:rsidRPr="009A2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в связи с установлением обязательности общего образования»</w:t>
      </w:r>
    </w:p>
    <w:p w:rsidR="009A201D" w:rsidRDefault="009A201D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201D" w:rsidRPr="009A201D" w:rsidRDefault="009A201D" w:rsidP="00982934">
      <w:pPr>
        <w:pStyle w:val="a5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Нормативный срок освоения программы</w:t>
      </w:r>
    </w:p>
    <w:p w:rsidR="009A201D" w:rsidRDefault="009A201D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срок освоения программы базовой подготовки по специальности 36.02.01. «Ветеринария» при очной форме обучения:</w:t>
      </w:r>
    </w:p>
    <w:p w:rsidR="009A201D" w:rsidRDefault="000B389F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базе среднего </w:t>
      </w:r>
      <w:r w:rsidR="009A201D">
        <w:rPr>
          <w:rFonts w:ascii="Times New Roman" w:hAnsi="Times New Roman" w:cs="Times New Roman"/>
          <w:sz w:val="24"/>
          <w:szCs w:val="24"/>
        </w:rPr>
        <w:t xml:space="preserve"> общего образования – 2 года 10 месяцев</w:t>
      </w:r>
    </w:p>
    <w:p w:rsidR="009A201D" w:rsidRDefault="009A201D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базе основного общего образования – 3 года 10 месяцев</w:t>
      </w:r>
    </w:p>
    <w:p w:rsidR="009A201D" w:rsidRDefault="009A201D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заочной форме обучения:</w:t>
      </w:r>
    </w:p>
    <w:p w:rsidR="009A201D" w:rsidRDefault="009A201D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базе с</w:t>
      </w:r>
      <w:r w:rsidR="000B389F">
        <w:rPr>
          <w:rFonts w:ascii="Times New Roman" w:hAnsi="Times New Roman" w:cs="Times New Roman"/>
          <w:sz w:val="24"/>
          <w:szCs w:val="24"/>
        </w:rPr>
        <w:t xml:space="preserve">реднего 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– 3 года 10 месяцев</w:t>
      </w:r>
    </w:p>
    <w:p w:rsidR="009A201D" w:rsidRDefault="009A201D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18A6" w:rsidRDefault="008318A6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18A6" w:rsidRDefault="008318A6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18A6" w:rsidRDefault="008318A6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18A6" w:rsidRDefault="008318A6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18A6" w:rsidRDefault="008318A6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18A6" w:rsidRDefault="008318A6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5206" w:rsidRDefault="00E45206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5206" w:rsidRDefault="00E45206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18A6" w:rsidRDefault="008318A6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18A6" w:rsidRPr="008318A6" w:rsidRDefault="008318A6" w:rsidP="008318A6">
      <w:pPr>
        <w:pStyle w:val="7"/>
        <w:shd w:val="clear" w:color="auto" w:fill="auto"/>
        <w:spacing w:after="0" w:line="240" w:lineRule="auto"/>
        <w:ind w:left="20" w:firstLine="540"/>
        <w:jc w:val="left"/>
        <w:rPr>
          <w:rFonts w:ascii="Times New Roman" w:hAnsi="Times New Roman"/>
          <w:b/>
          <w:smallCaps/>
          <w:sz w:val="24"/>
          <w:szCs w:val="24"/>
        </w:rPr>
      </w:pPr>
      <w:r w:rsidRPr="008318A6">
        <w:rPr>
          <w:rFonts w:ascii="Times New Roman" w:hAnsi="Times New Roman"/>
          <w:b/>
          <w:sz w:val="24"/>
          <w:szCs w:val="24"/>
        </w:rPr>
        <w:t xml:space="preserve">2.3. </w:t>
      </w:r>
      <w:r w:rsidRPr="008318A6">
        <w:rPr>
          <w:rFonts w:ascii="Times New Roman" w:hAnsi="Times New Roman"/>
          <w:b/>
          <w:smallCaps/>
          <w:sz w:val="24"/>
          <w:szCs w:val="24"/>
        </w:rPr>
        <w:t>Специальные требования</w:t>
      </w:r>
    </w:p>
    <w:p w:rsidR="008318A6" w:rsidRPr="008318A6" w:rsidRDefault="008318A6" w:rsidP="008318A6">
      <w:pPr>
        <w:pStyle w:val="7"/>
        <w:shd w:val="clear" w:color="auto" w:fill="auto"/>
        <w:spacing w:after="0" w:line="240" w:lineRule="auto"/>
        <w:ind w:left="20" w:firstLine="540"/>
        <w:jc w:val="left"/>
        <w:rPr>
          <w:rFonts w:ascii="Times New Roman" w:hAnsi="Times New Roman"/>
          <w:b/>
          <w:smallCaps/>
          <w:sz w:val="24"/>
          <w:szCs w:val="24"/>
        </w:rPr>
      </w:pPr>
    </w:p>
    <w:p w:rsidR="008318A6" w:rsidRPr="008318A6" w:rsidRDefault="008318A6" w:rsidP="008318A6">
      <w:pPr>
        <w:pStyle w:val="7"/>
        <w:numPr>
          <w:ilvl w:val="2"/>
          <w:numId w:val="4"/>
        </w:numPr>
        <w:shd w:val="clear" w:color="auto" w:fill="auto"/>
        <w:tabs>
          <w:tab w:val="left" w:pos="958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318A6">
        <w:rPr>
          <w:rFonts w:ascii="Times New Roman" w:hAnsi="Times New Roman" w:cs="Times New Roman"/>
          <w:sz w:val="24"/>
          <w:szCs w:val="24"/>
        </w:rPr>
        <w:t>ППССЗ предусматривает изучение следующих учебных циклов:</w:t>
      </w:r>
    </w:p>
    <w:p w:rsidR="008318A6" w:rsidRPr="008318A6" w:rsidRDefault="008318A6" w:rsidP="008318A6">
      <w:pPr>
        <w:pStyle w:val="7"/>
        <w:shd w:val="clear" w:color="auto" w:fill="auto"/>
        <w:spacing w:after="0" w:line="240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8318A6">
        <w:rPr>
          <w:rFonts w:ascii="Times New Roman" w:hAnsi="Times New Roman" w:cs="Times New Roman"/>
          <w:sz w:val="24"/>
          <w:szCs w:val="24"/>
        </w:rPr>
        <w:t>общего гуманитарного и социально-экономического;</w:t>
      </w:r>
    </w:p>
    <w:p w:rsidR="008318A6" w:rsidRPr="008318A6" w:rsidRDefault="008318A6" w:rsidP="008318A6">
      <w:pPr>
        <w:pStyle w:val="7"/>
        <w:shd w:val="clear" w:color="auto" w:fill="auto"/>
        <w:spacing w:after="0" w:line="240" w:lineRule="auto"/>
        <w:ind w:left="560" w:right="48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318A6">
        <w:rPr>
          <w:rFonts w:ascii="Times New Roman" w:hAnsi="Times New Roman" w:cs="Times New Roman"/>
          <w:sz w:val="24"/>
          <w:szCs w:val="24"/>
        </w:rPr>
        <w:t xml:space="preserve">математического и общего естественнонаучного; </w:t>
      </w:r>
    </w:p>
    <w:p w:rsidR="008318A6" w:rsidRPr="008318A6" w:rsidRDefault="008318A6" w:rsidP="008318A6">
      <w:pPr>
        <w:pStyle w:val="7"/>
        <w:shd w:val="clear" w:color="auto" w:fill="auto"/>
        <w:spacing w:after="0" w:line="240" w:lineRule="auto"/>
        <w:ind w:left="560" w:right="48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318A6">
        <w:rPr>
          <w:rFonts w:ascii="Times New Roman" w:hAnsi="Times New Roman" w:cs="Times New Roman"/>
          <w:sz w:val="24"/>
          <w:szCs w:val="24"/>
        </w:rPr>
        <w:t>профессионального;</w:t>
      </w:r>
    </w:p>
    <w:p w:rsidR="008318A6" w:rsidRPr="008318A6" w:rsidRDefault="008318A6" w:rsidP="008318A6">
      <w:pPr>
        <w:pStyle w:val="7"/>
        <w:shd w:val="clear" w:color="auto" w:fill="auto"/>
        <w:spacing w:after="0" w:line="240" w:lineRule="auto"/>
        <w:ind w:left="560" w:right="48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318A6">
        <w:rPr>
          <w:rFonts w:ascii="Times New Roman" w:hAnsi="Times New Roman" w:cs="Times New Roman"/>
          <w:sz w:val="24"/>
          <w:szCs w:val="24"/>
        </w:rPr>
        <w:t xml:space="preserve"> и разделов: учебная практика;</w:t>
      </w:r>
    </w:p>
    <w:p w:rsidR="008318A6" w:rsidRPr="008318A6" w:rsidRDefault="008318A6" w:rsidP="008318A6">
      <w:pPr>
        <w:pStyle w:val="7"/>
        <w:shd w:val="clear" w:color="auto" w:fill="auto"/>
        <w:spacing w:after="0" w:line="240" w:lineRule="auto"/>
        <w:ind w:left="560" w:right="40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318A6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специальности);</w:t>
      </w:r>
    </w:p>
    <w:p w:rsidR="008318A6" w:rsidRPr="008318A6" w:rsidRDefault="008318A6" w:rsidP="008318A6">
      <w:pPr>
        <w:pStyle w:val="7"/>
        <w:shd w:val="clear" w:color="auto" w:fill="auto"/>
        <w:spacing w:after="0" w:line="240" w:lineRule="auto"/>
        <w:ind w:left="560" w:right="40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318A6">
        <w:rPr>
          <w:rFonts w:ascii="Times New Roman" w:hAnsi="Times New Roman" w:cs="Times New Roman"/>
          <w:sz w:val="24"/>
          <w:szCs w:val="24"/>
        </w:rPr>
        <w:t xml:space="preserve"> производственная практика (преддипломная);</w:t>
      </w:r>
    </w:p>
    <w:p w:rsidR="008318A6" w:rsidRPr="008318A6" w:rsidRDefault="008318A6" w:rsidP="008318A6">
      <w:pPr>
        <w:pStyle w:val="7"/>
        <w:shd w:val="clear" w:color="auto" w:fill="auto"/>
        <w:spacing w:after="0" w:line="240" w:lineRule="auto"/>
        <w:ind w:left="560" w:right="40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318A6">
        <w:rPr>
          <w:rFonts w:ascii="Times New Roman" w:hAnsi="Times New Roman" w:cs="Times New Roman"/>
          <w:sz w:val="24"/>
          <w:szCs w:val="24"/>
        </w:rPr>
        <w:t xml:space="preserve"> промежуточная аттестация; государственная итоговая аттестация.</w:t>
      </w:r>
    </w:p>
    <w:p w:rsidR="008318A6" w:rsidRPr="008318A6" w:rsidRDefault="008318A6" w:rsidP="008318A6">
      <w:pPr>
        <w:pStyle w:val="7"/>
        <w:shd w:val="clear" w:color="auto" w:fill="auto"/>
        <w:tabs>
          <w:tab w:val="left" w:pos="956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18A6">
        <w:rPr>
          <w:rFonts w:ascii="Times New Roman" w:hAnsi="Times New Roman" w:cs="Times New Roman"/>
          <w:sz w:val="24"/>
          <w:szCs w:val="24"/>
        </w:rPr>
        <w:t>2.3.2.Обязательная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8318A6" w:rsidRPr="008318A6" w:rsidRDefault="008318A6" w:rsidP="008318A6">
      <w:pPr>
        <w:pStyle w:val="7"/>
        <w:shd w:val="clear" w:color="auto" w:fill="auto"/>
        <w:spacing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318A6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8318A6" w:rsidRPr="008318A6" w:rsidRDefault="008318A6" w:rsidP="008318A6">
      <w:pPr>
        <w:pStyle w:val="7"/>
        <w:shd w:val="clear" w:color="auto" w:fill="auto"/>
        <w:spacing w:after="0" w:line="24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8318A6">
        <w:rPr>
          <w:rFonts w:ascii="Times New Roman" w:hAnsi="Times New Roman" w:cs="Times New Roman"/>
          <w:sz w:val="24"/>
          <w:szCs w:val="24"/>
        </w:rPr>
        <w:t xml:space="preserve">Профессиональный учебный цикл состоит из </w:t>
      </w:r>
      <w:proofErr w:type="spellStart"/>
      <w:r w:rsidRPr="008318A6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8318A6">
        <w:rPr>
          <w:rFonts w:ascii="Times New Roman" w:hAnsi="Times New Roman" w:cs="Times New Roman"/>
          <w:sz w:val="24"/>
          <w:szCs w:val="24"/>
        </w:rPr>
        <w:t xml:space="preserve">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8318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318A6">
        <w:rPr>
          <w:rFonts w:ascii="Times New Roman" w:hAnsi="Times New Roman" w:cs="Times New Roman"/>
          <w:sz w:val="24"/>
          <w:szCs w:val="24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8318A6" w:rsidRPr="008318A6" w:rsidRDefault="008318A6" w:rsidP="008318A6">
      <w:pPr>
        <w:pStyle w:val="7"/>
        <w:shd w:val="clear" w:color="auto" w:fill="auto"/>
        <w:tabs>
          <w:tab w:val="left" w:pos="1004"/>
        </w:tabs>
        <w:spacing w:after="201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18A6">
        <w:rPr>
          <w:rFonts w:ascii="Times New Roman" w:hAnsi="Times New Roman" w:cs="Times New Roman"/>
          <w:sz w:val="24"/>
          <w:szCs w:val="24"/>
        </w:rPr>
        <w:t>2.3.3.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8318A6" w:rsidRPr="008318A6" w:rsidRDefault="008318A6" w:rsidP="008318A6">
      <w:pPr>
        <w:pStyle w:val="7"/>
        <w:shd w:val="clear" w:color="auto" w:fill="auto"/>
        <w:spacing w:after="0" w:line="240" w:lineRule="auto"/>
        <w:ind w:left="20" w:firstLine="54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318A6" w:rsidRPr="008318A6" w:rsidRDefault="008318A6" w:rsidP="008318A6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8A6">
        <w:rPr>
          <w:rFonts w:ascii="Times New Roman" w:hAnsi="Times New Roman"/>
          <w:b/>
          <w:sz w:val="24"/>
          <w:szCs w:val="24"/>
        </w:rPr>
        <w:t>Документы, определяющие содержание и</w:t>
      </w:r>
    </w:p>
    <w:p w:rsidR="008318A6" w:rsidRPr="008318A6" w:rsidRDefault="008318A6" w:rsidP="008318A6">
      <w:pPr>
        <w:spacing w:after="0" w:line="240" w:lineRule="auto"/>
        <w:ind w:left="675"/>
        <w:rPr>
          <w:rFonts w:ascii="Times New Roman" w:hAnsi="Times New Roman"/>
          <w:b/>
          <w:sz w:val="24"/>
          <w:szCs w:val="24"/>
        </w:rPr>
      </w:pPr>
      <w:r w:rsidRPr="008318A6">
        <w:rPr>
          <w:rFonts w:ascii="Times New Roman" w:hAnsi="Times New Roman"/>
          <w:b/>
          <w:sz w:val="24"/>
          <w:szCs w:val="24"/>
        </w:rPr>
        <w:t xml:space="preserve">                          организацию образовательного процесса</w:t>
      </w:r>
    </w:p>
    <w:p w:rsidR="008318A6" w:rsidRPr="008318A6" w:rsidRDefault="008318A6" w:rsidP="008318A6">
      <w:pPr>
        <w:spacing w:after="0" w:line="240" w:lineRule="auto"/>
        <w:ind w:left="675"/>
        <w:rPr>
          <w:rFonts w:ascii="Times New Roman" w:hAnsi="Times New Roman"/>
          <w:b/>
          <w:sz w:val="24"/>
          <w:szCs w:val="24"/>
        </w:rPr>
      </w:pPr>
    </w:p>
    <w:p w:rsidR="008318A6" w:rsidRPr="008318A6" w:rsidRDefault="008318A6" w:rsidP="008318A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318A6">
        <w:rPr>
          <w:rFonts w:ascii="Times New Roman" w:hAnsi="Times New Roman"/>
          <w:sz w:val="24"/>
          <w:szCs w:val="24"/>
        </w:rPr>
        <w:t>Документы, определяющие содержание и организацию образовательного процесса представлены в Приложения 1-</w:t>
      </w:r>
      <w:r w:rsidRPr="008318A6">
        <w:rPr>
          <w:rFonts w:ascii="Times New Roman" w:hAnsi="Times New Roman"/>
          <w:b/>
          <w:sz w:val="24"/>
          <w:szCs w:val="24"/>
        </w:rPr>
        <w:t xml:space="preserve"> </w:t>
      </w:r>
      <w:r w:rsidRPr="008318A6">
        <w:rPr>
          <w:rFonts w:ascii="Times New Roman" w:hAnsi="Times New Roman"/>
          <w:sz w:val="24"/>
          <w:szCs w:val="24"/>
        </w:rPr>
        <w:t>6.</w:t>
      </w:r>
    </w:p>
    <w:p w:rsidR="008318A6" w:rsidRPr="008318A6" w:rsidRDefault="008318A6" w:rsidP="008318A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8318A6" w:rsidRPr="008318A6" w:rsidRDefault="008318A6" w:rsidP="008318A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8318A6" w:rsidRPr="008318A6" w:rsidRDefault="008318A6" w:rsidP="008318A6">
      <w:pPr>
        <w:spacing w:after="0" w:line="240" w:lineRule="auto"/>
        <w:ind w:left="284"/>
        <w:jc w:val="center"/>
        <w:rPr>
          <w:rFonts w:ascii="Times New Roman" w:hAnsi="Times New Roman"/>
          <w:b/>
          <w:spacing w:val="-9"/>
          <w:sz w:val="24"/>
          <w:szCs w:val="24"/>
        </w:rPr>
      </w:pPr>
      <w:r w:rsidRPr="008318A6">
        <w:rPr>
          <w:rFonts w:ascii="Times New Roman" w:hAnsi="Times New Roman"/>
          <w:b/>
          <w:spacing w:val="-9"/>
          <w:sz w:val="24"/>
          <w:szCs w:val="24"/>
        </w:rPr>
        <w:t xml:space="preserve">4.   Материально-техническое    обеспечение    реализации    программы </w:t>
      </w:r>
    </w:p>
    <w:p w:rsidR="008318A6" w:rsidRPr="008318A6" w:rsidRDefault="008318A6" w:rsidP="008318A6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318A6">
        <w:rPr>
          <w:rFonts w:ascii="Times New Roman" w:hAnsi="Times New Roman"/>
          <w:b/>
          <w:spacing w:val="-9"/>
          <w:sz w:val="24"/>
          <w:szCs w:val="24"/>
        </w:rPr>
        <w:t>подготовки специалистов среднего звена</w:t>
      </w:r>
    </w:p>
    <w:p w:rsidR="008318A6" w:rsidRPr="008318A6" w:rsidRDefault="008318A6" w:rsidP="008318A6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8318A6" w:rsidRPr="008318A6" w:rsidRDefault="008318A6" w:rsidP="008318A6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8318A6" w:rsidRDefault="008318A6" w:rsidP="008318A6">
      <w:pPr>
        <w:spacing w:after="0" w:line="240" w:lineRule="auto"/>
        <w:ind w:left="284"/>
        <w:rPr>
          <w:rFonts w:ascii="Times New Roman" w:hAnsi="Times New Roman"/>
          <w:spacing w:val="-9"/>
          <w:sz w:val="24"/>
          <w:szCs w:val="24"/>
        </w:rPr>
      </w:pPr>
      <w:r w:rsidRPr="008318A6">
        <w:rPr>
          <w:rFonts w:ascii="Times New Roman" w:hAnsi="Times New Roman"/>
          <w:b/>
          <w:sz w:val="24"/>
          <w:szCs w:val="24"/>
        </w:rPr>
        <w:t xml:space="preserve">     </w:t>
      </w:r>
      <w:r w:rsidRPr="008318A6">
        <w:rPr>
          <w:rFonts w:ascii="Times New Roman" w:hAnsi="Times New Roman"/>
          <w:sz w:val="24"/>
          <w:szCs w:val="24"/>
        </w:rPr>
        <w:t>Информация о</w:t>
      </w:r>
      <w:r w:rsidRPr="008318A6">
        <w:rPr>
          <w:rFonts w:ascii="Times New Roman" w:hAnsi="Times New Roman"/>
          <w:b/>
          <w:sz w:val="24"/>
          <w:szCs w:val="24"/>
        </w:rPr>
        <w:t xml:space="preserve"> </w:t>
      </w:r>
      <w:r w:rsidRPr="008318A6">
        <w:rPr>
          <w:rFonts w:ascii="Times New Roman" w:hAnsi="Times New Roman"/>
          <w:spacing w:val="-9"/>
          <w:sz w:val="24"/>
          <w:szCs w:val="24"/>
        </w:rPr>
        <w:t xml:space="preserve">материально-техническом    обеспечении   реализации    </w:t>
      </w:r>
      <w:r>
        <w:rPr>
          <w:rFonts w:ascii="Times New Roman" w:hAnsi="Times New Roman"/>
          <w:spacing w:val="-9"/>
          <w:sz w:val="24"/>
          <w:szCs w:val="24"/>
        </w:rPr>
        <w:t>ППССЗ 36.02.02 Ветеринария представлена в Приложении 7</w:t>
      </w:r>
    </w:p>
    <w:p w:rsidR="008318A6" w:rsidRDefault="008318A6" w:rsidP="008318A6">
      <w:pPr>
        <w:spacing w:after="0" w:line="240" w:lineRule="auto"/>
        <w:ind w:left="284"/>
        <w:rPr>
          <w:rFonts w:ascii="Times New Roman" w:hAnsi="Times New Roman"/>
          <w:spacing w:val="-9"/>
          <w:sz w:val="24"/>
          <w:szCs w:val="24"/>
        </w:rPr>
      </w:pPr>
    </w:p>
    <w:p w:rsidR="008318A6" w:rsidRDefault="008318A6" w:rsidP="008318A6">
      <w:pPr>
        <w:spacing w:after="0" w:line="240" w:lineRule="auto"/>
        <w:ind w:left="284"/>
        <w:rPr>
          <w:rFonts w:ascii="Times New Roman" w:hAnsi="Times New Roman"/>
          <w:spacing w:val="-9"/>
          <w:sz w:val="24"/>
          <w:szCs w:val="24"/>
        </w:rPr>
      </w:pPr>
    </w:p>
    <w:p w:rsidR="008318A6" w:rsidRPr="008318A6" w:rsidRDefault="008318A6" w:rsidP="008318A6">
      <w:pPr>
        <w:spacing w:after="0" w:line="240" w:lineRule="auto"/>
        <w:ind w:left="284"/>
        <w:rPr>
          <w:rFonts w:ascii="Times New Roman" w:hAnsi="Times New Roman"/>
          <w:spacing w:val="-9"/>
          <w:sz w:val="24"/>
          <w:szCs w:val="24"/>
        </w:rPr>
      </w:pPr>
    </w:p>
    <w:p w:rsidR="008318A6" w:rsidRDefault="008318A6" w:rsidP="008318A6">
      <w:pPr>
        <w:spacing w:after="0" w:line="240" w:lineRule="auto"/>
        <w:ind w:left="284"/>
        <w:rPr>
          <w:rFonts w:ascii="Times New Roman" w:hAnsi="Times New Roman"/>
          <w:spacing w:val="-9"/>
          <w:sz w:val="24"/>
          <w:szCs w:val="24"/>
        </w:rPr>
      </w:pPr>
    </w:p>
    <w:p w:rsidR="008318A6" w:rsidRDefault="008318A6" w:rsidP="008318A6">
      <w:pPr>
        <w:spacing w:after="0" w:line="240" w:lineRule="auto"/>
        <w:ind w:left="284"/>
        <w:rPr>
          <w:rFonts w:ascii="Times New Roman" w:hAnsi="Times New Roman"/>
          <w:spacing w:val="-9"/>
          <w:sz w:val="24"/>
          <w:szCs w:val="24"/>
        </w:rPr>
      </w:pPr>
    </w:p>
    <w:p w:rsidR="008318A6" w:rsidRDefault="008318A6" w:rsidP="008318A6">
      <w:pPr>
        <w:spacing w:after="0" w:line="240" w:lineRule="auto"/>
        <w:ind w:left="284"/>
        <w:rPr>
          <w:rFonts w:ascii="Times New Roman" w:hAnsi="Times New Roman"/>
          <w:spacing w:val="-9"/>
          <w:sz w:val="24"/>
          <w:szCs w:val="24"/>
        </w:rPr>
      </w:pPr>
    </w:p>
    <w:p w:rsidR="008318A6" w:rsidRDefault="008318A6" w:rsidP="008318A6">
      <w:pPr>
        <w:spacing w:after="0" w:line="240" w:lineRule="auto"/>
        <w:ind w:left="284"/>
        <w:rPr>
          <w:rFonts w:ascii="Times New Roman" w:hAnsi="Times New Roman"/>
          <w:spacing w:val="-9"/>
          <w:sz w:val="24"/>
          <w:szCs w:val="24"/>
        </w:rPr>
      </w:pPr>
    </w:p>
    <w:p w:rsidR="00E45206" w:rsidRDefault="00E45206" w:rsidP="008318A6">
      <w:pPr>
        <w:spacing w:after="0" w:line="240" w:lineRule="auto"/>
        <w:ind w:left="284"/>
        <w:rPr>
          <w:rFonts w:ascii="Times New Roman" w:hAnsi="Times New Roman"/>
          <w:spacing w:val="-9"/>
          <w:sz w:val="24"/>
          <w:szCs w:val="24"/>
        </w:rPr>
      </w:pPr>
    </w:p>
    <w:p w:rsidR="008318A6" w:rsidRPr="008318A6" w:rsidRDefault="008318A6" w:rsidP="008318A6">
      <w:pPr>
        <w:spacing w:after="0" w:line="240" w:lineRule="auto"/>
        <w:ind w:left="284"/>
        <w:rPr>
          <w:rFonts w:ascii="Times New Roman" w:hAnsi="Times New Roman"/>
          <w:spacing w:val="-9"/>
          <w:sz w:val="24"/>
          <w:szCs w:val="24"/>
        </w:rPr>
      </w:pPr>
    </w:p>
    <w:p w:rsidR="008318A6" w:rsidRPr="008318A6" w:rsidRDefault="008318A6" w:rsidP="00831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8A6">
        <w:rPr>
          <w:rFonts w:ascii="Times New Roman" w:hAnsi="Times New Roman"/>
          <w:b/>
          <w:sz w:val="24"/>
          <w:szCs w:val="24"/>
        </w:rPr>
        <w:t>5.Оценка качества освоения основной профессиональной образовательной программы</w:t>
      </w:r>
    </w:p>
    <w:p w:rsidR="008318A6" w:rsidRPr="008318A6" w:rsidRDefault="008318A6" w:rsidP="00831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8A6" w:rsidRPr="008318A6" w:rsidRDefault="00D55874" w:rsidP="00D55874">
      <w:pPr>
        <w:keepNext/>
        <w:keepLines/>
        <w:widowControl w:val="0"/>
        <w:tabs>
          <w:tab w:val="left" w:pos="18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</w:t>
      </w:r>
      <w:r w:rsidR="008318A6" w:rsidRPr="008318A6">
        <w:rPr>
          <w:rFonts w:ascii="Times New Roman" w:hAnsi="Times New Roman"/>
          <w:sz w:val="24"/>
          <w:szCs w:val="24"/>
        </w:rPr>
        <w:t xml:space="preserve">Оценка качества освоения основной профессиональной  образовательной программы </w:t>
      </w:r>
      <w:r w:rsidR="008318A6" w:rsidRPr="008318A6">
        <w:rPr>
          <w:rFonts w:ascii="Times New Roman" w:hAnsi="Times New Roman"/>
          <w:spacing w:val="-3"/>
          <w:sz w:val="24"/>
          <w:szCs w:val="24"/>
        </w:rPr>
        <w:t>включает т</w:t>
      </w:r>
      <w:r w:rsidR="008318A6" w:rsidRPr="008318A6">
        <w:rPr>
          <w:rFonts w:ascii="Times New Roman" w:hAnsi="Times New Roman"/>
          <w:sz w:val="24"/>
          <w:szCs w:val="24"/>
        </w:rPr>
        <w:t>екущий контроль знаний, промежуточную и государственную (итоговую) аттестацию обучающихся.</w:t>
      </w:r>
    </w:p>
    <w:p w:rsidR="008318A6" w:rsidRPr="008318A6" w:rsidRDefault="008318A6" w:rsidP="008318A6">
      <w:pPr>
        <w:keepNext/>
        <w:keepLines/>
        <w:widowControl w:val="0"/>
        <w:tabs>
          <w:tab w:val="left" w:pos="180"/>
        </w:tabs>
        <w:suppressAutoHyphens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8318A6">
        <w:rPr>
          <w:rFonts w:ascii="Times New Roman" w:hAnsi="Times New Roman"/>
          <w:spacing w:val="-3"/>
          <w:sz w:val="24"/>
          <w:szCs w:val="24"/>
        </w:rPr>
        <w:t>Т</w:t>
      </w:r>
      <w:r w:rsidRPr="008318A6">
        <w:rPr>
          <w:rFonts w:ascii="Times New Roman" w:hAnsi="Times New Roman"/>
          <w:sz w:val="24"/>
          <w:szCs w:val="24"/>
        </w:rPr>
        <w:t>екущий контроль и промежуточная  аттестация проводится образовательным учреждением по результатам освоения программ учебных дисциплин и профессиональных модулей. Формы и процедуры  проведения текущего контроля знаний, 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 Фонд оценочных средств по ППССЗ представлен в  Приложении 8.</w:t>
      </w:r>
    </w:p>
    <w:p w:rsidR="008318A6" w:rsidRPr="008318A6" w:rsidRDefault="008318A6" w:rsidP="008318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8A6" w:rsidRPr="008318A6" w:rsidRDefault="00D55874" w:rsidP="00D55874">
      <w:pPr>
        <w:keepNext/>
        <w:keepLines/>
        <w:widowControl w:val="0"/>
        <w:tabs>
          <w:tab w:val="left" w:pos="18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1200"/>
      <w:bookmarkEnd w:id="0"/>
      <w:r>
        <w:rPr>
          <w:rFonts w:ascii="Times New Roman" w:hAnsi="Times New Roman"/>
          <w:sz w:val="24"/>
          <w:szCs w:val="24"/>
        </w:rPr>
        <w:t xml:space="preserve">5.2 </w:t>
      </w:r>
      <w:r w:rsidR="008318A6" w:rsidRPr="008318A6">
        <w:rPr>
          <w:rFonts w:ascii="Times New Roman" w:hAnsi="Times New Roman"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 (дипломная работа, дипломный проект). Тематика выпускной квалификационной работы должна соответствовать содержанию одного или нескольких профессиональных модулей.</w:t>
      </w:r>
    </w:p>
    <w:p w:rsidR="008318A6" w:rsidRPr="008318A6" w:rsidRDefault="008318A6" w:rsidP="008318A6">
      <w:pPr>
        <w:keepNext/>
        <w:keepLines/>
        <w:widowControl w:val="0"/>
        <w:tabs>
          <w:tab w:val="left" w:pos="180"/>
        </w:tabs>
        <w:suppressAutoHyphens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8318A6">
        <w:rPr>
          <w:rFonts w:ascii="Times New Roman" w:hAnsi="Times New Roman"/>
          <w:sz w:val="24"/>
          <w:szCs w:val="24"/>
        </w:rPr>
        <w:t xml:space="preserve">Требования к содержанию, объему и структуре выпускной квалификационной работы определяются Программой  государственной итоговой аттестации выпускников </w:t>
      </w:r>
      <w:proofErr w:type="spellStart"/>
      <w:r w:rsidRPr="008318A6">
        <w:rPr>
          <w:rFonts w:ascii="Times New Roman" w:hAnsi="Times New Roman"/>
          <w:sz w:val="24"/>
          <w:szCs w:val="24"/>
        </w:rPr>
        <w:t>Ирбитского</w:t>
      </w:r>
      <w:proofErr w:type="spellEnd"/>
      <w:r w:rsidRPr="008318A6">
        <w:rPr>
          <w:rFonts w:ascii="Times New Roman" w:hAnsi="Times New Roman"/>
          <w:sz w:val="24"/>
          <w:szCs w:val="24"/>
        </w:rPr>
        <w:t xml:space="preserve"> аграрного техникума (Приложение 9).</w:t>
      </w:r>
    </w:p>
    <w:p w:rsidR="008318A6" w:rsidRPr="008318A6" w:rsidRDefault="008318A6" w:rsidP="008318A6">
      <w:pPr>
        <w:keepNext/>
        <w:keepLines/>
        <w:widowControl w:val="0"/>
        <w:tabs>
          <w:tab w:val="left" w:pos="180"/>
        </w:tabs>
        <w:suppressAutoHyphens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8318A6">
        <w:rPr>
          <w:rFonts w:ascii="Times New Roman" w:hAnsi="Times New Roman"/>
          <w:sz w:val="24"/>
          <w:szCs w:val="24"/>
        </w:rPr>
        <w:t>Программа государственной итоговой аттестации, содержащая формы, условия проведения и защиты выпускной квалификационной работы, разрабатывается предметной цикловой комиссией, утверждается руководителем образовательного учреждения и доводится до сведения обучающихся не позднее двух месяцев с начала обучения.</w:t>
      </w:r>
    </w:p>
    <w:p w:rsidR="008318A6" w:rsidRPr="008318A6" w:rsidRDefault="00D55874" w:rsidP="00D5587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5.3   </w:t>
      </w:r>
      <w:r w:rsidR="008318A6" w:rsidRPr="008318A6">
        <w:rPr>
          <w:rFonts w:ascii="Times New Roman" w:hAnsi="Times New Roman"/>
          <w:spacing w:val="-9"/>
          <w:sz w:val="24"/>
          <w:szCs w:val="24"/>
        </w:rPr>
        <w:t xml:space="preserve">Организация государственной итоговой аттестации выпускников   определяется </w:t>
      </w:r>
      <w:r w:rsidR="008318A6" w:rsidRPr="008318A6">
        <w:rPr>
          <w:rFonts w:ascii="Times New Roman" w:hAnsi="Times New Roman"/>
          <w:sz w:val="24"/>
          <w:szCs w:val="24"/>
        </w:rPr>
        <w:t>ПОРЯДКОМ  проведения государственной итоговой аттестации по образовательным программам среднего профессионального образования в ГБПОУ СО «Ирбитский аграрный техникум</w:t>
      </w:r>
      <w:r w:rsidR="008318A6" w:rsidRPr="008318A6">
        <w:rPr>
          <w:rFonts w:ascii="Times New Roman" w:hAnsi="Times New Roman"/>
          <w:b/>
          <w:sz w:val="24"/>
          <w:szCs w:val="24"/>
        </w:rPr>
        <w:t xml:space="preserve">»  </w:t>
      </w:r>
      <w:r w:rsidR="008318A6" w:rsidRPr="008318A6">
        <w:rPr>
          <w:rFonts w:ascii="Times New Roman" w:hAnsi="Times New Roman"/>
          <w:sz w:val="24"/>
          <w:szCs w:val="24"/>
        </w:rPr>
        <w:t>(Приложение 10)</w:t>
      </w:r>
    </w:p>
    <w:p w:rsidR="008318A6" w:rsidRPr="008318A6" w:rsidRDefault="008318A6" w:rsidP="008318A6">
      <w:pPr>
        <w:widowControl w:val="0"/>
        <w:tabs>
          <w:tab w:val="left" w:pos="180"/>
        </w:tabs>
        <w:suppressAutoHyphens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8318A6">
        <w:rPr>
          <w:rFonts w:ascii="Times New Roman" w:hAnsi="Times New Roman"/>
          <w:sz w:val="24"/>
          <w:szCs w:val="24"/>
        </w:rPr>
        <w:t xml:space="preserve">К  государственной итоговой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и профессиональных модулей.  Необходимым условием допуска к государственной итоговой аттестации является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деятельности. Для этих целей выпускником могут быть предоставлены отчеты о ранее достигнутых результатах, дополнительные сертификаты, свидетельства (дипломы) олимпиад, конкурсов и т.п., творческие работы по специальности, характеристики с мест прохождения преддипломной практики и так далее. </w:t>
      </w:r>
    </w:p>
    <w:p w:rsidR="008318A6" w:rsidRPr="008318A6" w:rsidRDefault="008318A6" w:rsidP="008318A6">
      <w:pPr>
        <w:widowControl w:val="0"/>
        <w:tabs>
          <w:tab w:val="left" w:pos="180"/>
        </w:tabs>
        <w:suppressAutoHyphens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8318A6">
        <w:rPr>
          <w:rFonts w:ascii="Times New Roman" w:hAnsi="Times New Roman"/>
          <w:sz w:val="24"/>
          <w:szCs w:val="24"/>
        </w:rPr>
        <w:t>В ходе защиты выпускной квалификационной работы членами государственной экзаменационной комиссии проводится оценка освоенных выпускниками профессиональных и общих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</w:t>
      </w:r>
    </w:p>
    <w:p w:rsidR="008318A6" w:rsidRDefault="008318A6" w:rsidP="008318A6">
      <w:pPr>
        <w:widowControl w:val="0"/>
        <w:tabs>
          <w:tab w:val="left" w:pos="180"/>
        </w:tabs>
        <w:suppressAutoHyphens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8318A6">
        <w:rPr>
          <w:rFonts w:ascii="Times New Roman" w:hAnsi="Times New Roman"/>
          <w:sz w:val="24"/>
          <w:szCs w:val="24"/>
        </w:rPr>
        <w:t xml:space="preserve">Оценка </w:t>
      </w:r>
      <w:proofErr w:type="gramStart"/>
      <w:r w:rsidRPr="008318A6">
        <w:rPr>
          <w:rFonts w:ascii="Times New Roman" w:hAnsi="Times New Roman"/>
          <w:sz w:val="24"/>
          <w:szCs w:val="24"/>
        </w:rPr>
        <w:t>качества освоения программы подготовки специалистов среднего звена</w:t>
      </w:r>
      <w:proofErr w:type="gramEnd"/>
      <w:r w:rsidRPr="008318A6">
        <w:rPr>
          <w:rFonts w:ascii="Times New Roman" w:hAnsi="Times New Roman"/>
          <w:sz w:val="24"/>
          <w:szCs w:val="24"/>
        </w:rPr>
        <w:t xml:space="preserve"> осуществляется государственной экзаменационной комиссией по результатам защиты выпускной квалификационной работы, промежуточных аттестационных испытаний и на основании документов, подтверждающих освоение обучающимся компетенций. Членами государственной экзаменационной комиссии по медиане оценок освоенных выпускниками профессиональных и общих компетенций определяется интегральная оценка </w:t>
      </w:r>
      <w:proofErr w:type="gramStart"/>
      <w:r w:rsidRPr="008318A6">
        <w:rPr>
          <w:rFonts w:ascii="Times New Roman" w:hAnsi="Times New Roman"/>
          <w:sz w:val="24"/>
          <w:szCs w:val="24"/>
        </w:rPr>
        <w:t>качества освоения программы подготовки специалистов среднего звена</w:t>
      </w:r>
      <w:proofErr w:type="gramEnd"/>
      <w:r w:rsidRPr="008318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18A6" w:rsidRPr="008318A6" w:rsidRDefault="008318A6" w:rsidP="008318A6">
      <w:pPr>
        <w:pStyle w:val="justify2"/>
        <w:keepNext/>
        <w:keepLines/>
        <w:widowControl w:val="0"/>
        <w:tabs>
          <w:tab w:val="left" w:pos="180"/>
        </w:tabs>
        <w:suppressAutoHyphens/>
        <w:spacing w:before="0" w:beforeAutospacing="0" w:after="0" w:afterAutospacing="0"/>
        <w:ind w:left="426" w:firstLine="425"/>
        <w:jc w:val="both"/>
      </w:pPr>
      <w:r w:rsidRPr="008318A6">
        <w:lastRenderedPageBreak/>
        <w:t>Лицам, прошедшим соответствующее обучение в полном объеме и аттестацию, образовательным учреждением выдаются документы установленного образца.</w:t>
      </w:r>
    </w:p>
    <w:p w:rsidR="008318A6" w:rsidRPr="008318A6" w:rsidRDefault="008318A6" w:rsidP="008318A6">
      <w:pPr>
        <w:pStyle w:val="justify2"/>
        <w:keepNext/>
        <w:keepLines/>
        <w:widowControl w:val="0"/>
        <w:tabs>
          <w:tab w:val="left" w:pos="180"/>
        </w:tabs>
        <w:suppressAutoHyphens/>
        <w:spacing w:before="0" w:beforeAutospacing="0" w:after="0" w:afterAutospacing="0"/>
        <w:ind w:left="426" w:firstLine="425"/>
      </w:pPr>
    </w:p>
    <w:p w:rsidR="008318A6" w:rsidRDefault="008318A6" w:rsidP="008318A6">
      <w:pPr>
        <w:widowControl w:val="0"/>
        <w:tabs>
          <w:tab w:val="left" w:pos="180"/>
        </w:tabs>
        <w:suppressAutoHyphens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8318A6" w:rsidRDefault="008318A6" w:rsidP="008318A6">
      <w:pPr>
        <w:widowControl w:val="0"/>
        <w:tabs>
          <w:tab w:val="left" w:pos="180"/>
        </w:tabs>
        <w:suppressAutoHyphens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8318A6" w:rsidRDefault="008318A6" w:rsidP="008318A6">
      <w:pPr>
        <w:widowControl w:val="0"/>
        <w:tabs>
          <w:tab w:val="left" w:pos="180"/>
        </w:tabs>
        <w:suppressAutoHyphens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8318A6" w:rsidRPr="008318A6" w:rsidRDefault="008318A6" w:rsidP="008318A6">
      <w:pPr>
        <w:pStyle w:val="justify2"/>
        <w:keepNext/>
        <w:keepLines/>
        <w:widowControl w:val="0"/>
        <w:tabs>
          <w:tab w:val="left" w:pos="180"/>
        </w:tabs>
        <w:suppressAutoHyphens/>
        <w:spacing w:before="0" w:beforeAutospacing="0" w:after="0" w:afterAutospacing="0"/>
        <w:ind w:left="426" w:firstLine="425"/>
      </w:pPr>
    </w:p>
    <w:p w:rsidR="008318A6" w:rsidRPr="008318A6" w:rsidRDefault="008318A6" w:rsidP="008318A6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318A6" w:rsidRPr="008318A6" w:rsidRDefault="008318A6" w:rsidP="009A20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318A6" w:rsidRPr="008318A6" w:rsidSect="008318A6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9C2"/>
    <w:multiLevelType w:val="multilevel"/>
    <w:tmpl w:val="0BE0D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DD41CB"/>
    <w:multiLevelType w:val="hybridMultilevel"/>
    <w:tmpl w:val="AB5C7C98"/>
    <w:lvl w:ilvl="0" w:tplc="A274E18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71A649D"/>
    <w:multiLevelType w:val="multilevel"/>
    <w:tmpl w:val="2EACDF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C1B6A49"/>
    <w:multiLevelType w:val="multilevel"/>
    <w:tmpl w:val="6C1E5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221B"/>
    <w:rsid w:val="000B389F"/>
    <w:rsid w:val="00167E13"/>
    <w:rsid w:val="001B1CA8"/>
    <w:rsid w:val="00493BBF"/>
    <w:rsid w:val="004C59A2"/>
    <w:rsid w:val="00596013"/>
    <w:rsid w:val="005A7E44"/>
    <w:rsid w:val="00614B40"/>
    <w:rsid w:val="0068608B"/>
    <w:rsid w:val="0080716D"/>
    <w:rsid w:val="008318A6"/>
    <w:rsid w:val="00982934"/>
    <w:rsid w:val="009A201D"/>
    <w:rsid w:val="009D5A56"/>
    <w:rsid w:val="00A3186C"/>
    <w:rsid w:val="00A442FA"/>
    <w:rsid w:val="00A552F8"/>
    <w:rsid w:val="00B5221B"/>
    <w:rsid w:val="00C30819"/>
    <w:rsid w:val="00C644A3"/>
    <w:rsid w:val="00C929B5"/>
    <w:rsid w:val="00CD0C36"/>
    <w:rsid w:val="00CD2B7D"/>
    <w:rsid w:val="00D4356B"/>
    <w:rsid w:val="00D55874"/>
    <w:rsid w:val="00D8480F"/>
    <w:rsid w:val="00E45206"/>
    <w:rsid w:val="00EB7B86"/>
    <w:rsid w:val="00F7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2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819"/>
    <w:pPr>
      <w:ind w:left="720"/>
      <w:contextualSpacing/>
    </w:pPr>
  </w:style>
  <w:style w:type="paragraph" w:customStyle="1" w:styleId="justify2">
    <w:name w:val="justify2"/>
    <w:basedOn w:val="a"/>
    <w:rsid w:val="0083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7"/>
    <w:rsid w:val="008318A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6"/>
    <w:rsid w:val="008318A6"/>
    <w:pPr>
      <w:widowControl w:val="0"/>
      <w:shd w:val="clear" w:color="auto" w:fill="FFFFFF"/>
      <w:spacing w:after="420" w:line="0" w:lineRule="atLeast"/>
      <w:ind w:hanging="1960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Зам. директора</cp:lastModifiedBy>
  <cp:revision>13</cp:revision>
  <cp:lastPrinted>2017-03-03T05:13:00Z</cp:lastPrinted>
  <dcterms:created xsi:type="dcterms:W3CDTF">2015-10-08T04:42:00Z</dcterms:created>
  <dcterms:modified xsi:type="dcterms:W3CDTF">2017-03-09T05:03:00Z</dcterms:modified>
</cp:coreProperties>
</file>